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754" w:tblpY="1435"/>
        <w:tblOverlap w:val="never"/>
        <w:tblW w:w="8349" w:type="dxa"/>
        <w:tblInd w:w="0" w:type="dxa"/>
        <w:tblLayout w:type="fixed"/>
        <w:tblCellMar>
          <w:top w:w="0" w:type="dxa"/>
          <w:left w:w="108" w:type="dxa"/>
          <w:bottom w:w="0" w:type="dxa"/>
          <w:right w:w="108" w:type="dxa"/>
        </w:tblCellMar>
      </w:tblPr>
      <w:tblGrid>
        <w:gridCol w:w="1717"/>
        <w:gridCol w:w="2676"/>
        <w:gridCol w:w="1434"/>
        <w:gridCol w:w="2522"/>
      </w:tblGrid>
      <w:tr>
        <w:tblPrEx>
          <w:tblCellMar>
            <w:top w:w="0" w:type="dxa"/>
            <w:left w:w="108" w:type="dxa"/>
            <w:bottom w:w="0" w:type="dxa"/>
            <w:right w:w="108" w:type="dxa"/>
          </w:tblCellMar>
        </w:tblPrEx>
        <w:trPr>
          <w:trHeight w:val="90" w:hRule="atLeast"/>
        </w:trPr>
        <w:tc>
          <w:tcPr>
            <w:tcW w:w="8349" w:type="dxa"/>
            <w:gridSpan w:val="4"/>
            <w:tcBorders>
              <w:top w:val="nil"/>
              <w:left w:val="nil"/>
              <w:bottom w:val="single" w:color="000000" w:sz="4" w:space="0"/>
              <w:right w:val="nil"/>
            </w:tcBorders>
            <w:shd w:val="clear" w:color="auto" w:fill="auto"/>
            <w:vAlign w:val="center"/>
          </w:tcPr>
          <w:p>
            <w:pPr>
              <w:widowControl/>
              <w:adjustRightInd w:val="0"/>
              <w:snapToGrid w:val="0"/>
              <w:spacing w:line="480" w:lineRule="exact"/>
              <w:jc w:val="both"/>
              <w:rPr>
                <w:rFonts w:hint="default" w:ascii="华文仿宋" w:hAnsi="华文仿宋" w:eastAsia="华文仿宋" w:cs="宋体"/>
                <w:b/>
                <w:bCs/>
                <w:sz w:val="28"/>
                <w:szCs w:val="28"/>
                <w:lang w:val="en-US" w:eastAsia="zh-CN"/>
              </w:rPr>
            </w:pPr>
            <w:r>
              <w:rPr>
                <w:rFonts w:hint="eastAsia" w:ascii="华文仿宋" w:hAnsi="华文仿宋" w:eastAsia="华文仿宋" w:cs="宋体"/>
                <w:b/>
                <w:bCs/>
                <w:sz w:val="28"/>
                <w:szCs w:val="28"/>
                <w:lang w:val="en-US" w:eastAsia="zh-CN"/>
              </w:rPr>
              <w:t>附件2</w:t>
            </w:r>
            <w:bookmarkStart w:id="0" w:name="_GoBack"/>
            <w:bookmarkEnd w:id="0"/>
          </w:p>
          <w:p>
            <w:pPr>
              <w:widowControl/>
              <w:jc w:val="center"/>
              <w:textAlignment w:val="center"/>
              <w:rPr>
                <w:rFonts w:hint="eastAsia" w:ascii="华文仿宋" w:hAnsi="华文仿宋" w:eastAsia="华文仿宋" w:cs="宋体"/>
                <w:b/>
                <w:bCs/>
                <w:sz w:val="28"/>
                <w:szCs w:val="28"/>
              </w:rPr>
            </w:pPr>
            <w:r>
              <w:rPr>
                <w:rFonts w:hint="eastAsia" w:ascii="华文仿宋" w:hAnsi="华文仿宋" w:eastAsia="华文仿宋" w:cs="宋体"/>
                <w:b/>
                <w:bCs/>
                <w:sz w:val="28"/>
                <w:szCs w:val="28"/>
              </w:rPr>
              <w:t>“中国与世界”课程选题申报回执表</w:t>
            </w:r>
          </w:p>
        </w:tc>
      </w:tr>
      <w:tr>
        <w:tblPrEx>
          <w:tblCellMar>
            <w:top w:w="0" w:type="dxa"/>
            <w:left w:w="108" w:type="dxa"/>
            <w:bottom w:w="0" w:type="dxa"/>
            <w:right w:w="108" w:type="dxa"/>
          </w:tblCellMar>
        </w:tblPrEx>
        <w:trPr>
          <w:trHeight w:val="482"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仿宋" w:hAnsi="华文仿宋" w:eastAsia="华文仿宋" w:cs="宋体"/>
                <w:b/>
                <w:bCs/>
                <w:sz w:val="24"/>
                <w:szCs w:val="24"/>
              </w:rPr>
            </w:pPr>
            <w:r>
              <w:rPr>
                <w:rFonts w:hint="eastAsia" w:ascii="华文仿宋" w:hAnsi="华文仿宋" w:eastAsia="华文仿宋" w:cs="宋体"/>
                <w:b/>
                <w:bCs/>
                <w:kern w:val="0"/>
                <w:sz w:val="24"/>
                <w:szCs w:val="24"/>
                <w:lang w:bidi="ar"/>
              </w:rPr>
              <w:t>姓名</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仿宋" w:hAnsi="华文仿宋" w:eastAsia="华文仿宋" w:cs="宋体"/>
                <w:b/>
                <w:bCs/>
                <w:sz w:val="24"/>
                <w:szCs w:val="24"/>
              </w:rPr>
            </w:pPr>
            <w:r>
              <w:rPr>
                <w:rFonts w:hint="eastAsia" w:ascii="华文仿宋" w:hAnsi="华文仿宋" w:eastAsia="华文仿宋" w:cs="宋体"/>
                <w:b/>
                <w:bCs/>
                <w:kern w:val="0"/>
                <w:sz w:val="24"/>
                <w:szCs w:val="24"/>
                <w:lang w:bidi="ar"/>
              </w:rPr>
              <w:t>年龄/性别</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r>
      <w:tr>
        <w:tblPrEx>
          <w:tblCellMar>
            <w:top w:w="0" w:type="dxa"/>
            <w:left w:w="108" w:type="dxa"/>
            <w:bottom w:w="0" w:type="dxa"/>
            <w:right w:w="108" w:type="dxa"/>
          </w:tblCellMar>
        </w:tblPrEx>
        <w:trPr>
          <w:trHeight w:val="457"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毕业院校</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最高学历</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r>
      <w:tr>
        <w:tblPrEx>
          <w:tblCellMar>
            <w:top w:w="0" w:type="dxa"/>
            <w:left w:w="108" w:type="dxa"/>
            <w:bottom w:w="0" w:type="dxa"/>
            <w:right w:w="108" w:type="dxa"/>
          </w:tblCellMar>
        </w:tblPrEx>
        <w:trPr>
          <w:trHeight w:val="457"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所在院系</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职称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r>
      <w:tr>
        <w:tblPrEx>
          <w:tblCellMar>
            <w:top w:w="0" w:type="dxa"/>
            <w:left w:w="108" w:type="dxa"/>
            <w:bottom w:w="0" w:type="dxa"/>
            <w:right w:w="108" w:type="dxa"/>
          </w:tblCellMar>
        </w:tblPrEx>
        <w:trPr>
          <w:trHeight w:val="457"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电子邮箱</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手机号</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r>
      <w:tr>
        <w:tblPrEx>
          <w:tblCellMar>
            <w:top w:w="0" w:type="dxa"/>
            <w:left w:w="108" w:type="dxa"/>
            <w:bottom w:w="0" w:type="dxa"/>
            <w:right w:w="108" w:type="dxa"/>
          </w:tblCellMar>
        </w:tblPrEx>
        <w:trPr>
          <w:trHeight w:val="458"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研究方向</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华文仿宋" w:hAnsi="华文仿宋" w:eastAsia="华文仿宋" w:cs="宋体"/>
                <w:b/>
                <w:bCs/>
                <w:kern w:val="0"/>
                <w:sz w:val="24"/>
                <w:szCs w:val="24"/>
                <w:lang w:bidi="ar"/>
              </w:rPr>
            </w:pPr>
            <w:r>
              <w:rPr>
                <w:rFonts w:hint="eastAsia" w:ascii="华文仿宋" w:hAnsi="华文仿宋" w:eastAsia="华文仿宋" w:cs="宋体"/>
                <w:b/>
                <w:bCs/>
                <w:kern w:val="0"/>
                <w:sz w:val="24"/>
                <w:szCs w:val="24"/>
                <w:lang w:bidi="ar"/>
              </w:rPr>
              <w:t>主讲课程</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仿宋" w:hAnsi="华文仿宋" w:eastAsia="华文仿宋" w:cs="宋体"/>
                <w:sz w:val="24"/>
                <w:szCs w:val="24"/>
              </w:rPr>
            </w:pPr>
          </w:p>
        </w:tc>
      </w:tr>
      <w:tr>
        <w:tblPrEx>
          <w:tblCellMar>
            <w:top w:w="0" w:type="dxa"/>
            <w:left w:w="108" w:type="dxa"/>
            <w:bottom w:w="0" w:type="dxa"/>
            <w:right w:w="108" w:type="dxa"/>
          </w:tblCellMar>
        </w:tblPrEx>
        <w:trPr>
          <w:trHeight w:val="457"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仿宋" w:hAnsi="华文仿宋" w:eastAsia="华文仿宋" w:cs="宋体"/>
                <w:b/>
                <w:bCs/>
                <w:sz w:val="28"/>
                <w:szCs w:val="28"/>
              </w:rPr>
            </w:pPr>
            <w:r>
              <w:rPr>
                <w:rFonts w:hint="eastAsia" w:ascii="华文仿宋" w:hAnsi="华文仿宋" w:eastAsia="华文仿宋" w:cs="宋体"/>
                <w:b/>
                <w:bCs/>
                <w:kern w:val="0"/>
                <w:sz w:val="28"/>
                <w:szCs w:val="28"/>
                <w:lang w:bidi="ar"/>
              </w:rPr>
              <w:t>申报指南</w:t>
            </w:r>
          </w:p>
        </w:tc>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0" w:firstLineChars="200"/>
              <w:rPr>
                <w:rFonts w:ascii="仿宋" w:hAnsi="仿宋" w:eastAsia="仿宋"/>
                <w:sz w:val="24"/>
              </w:rPr>
            </w:pPr>
            <w:r>
              <w:rPr>
                <w:rFonts w:hint="eastAsia" w:ascii="仿宋" w:hAnsi="仿宋" w:eastAsia="仿宋"/>
                <w:sz w:val="24"/>
              </w:rPr>
              <w:t>本课程欢迎各位优秀教师在以下但不限于以下的领域和方面申报选题，每位老师可申报两个或更多选题，最终由学校根据实际情况和教学要求遴选所申报选题，并与申报教师互动确定选题。</w:t>
            </w:r>
          </w:p>
          <w:p>
            <w:pPr>
              <w:pStyle w:val="4"/>
              <w:numPr>
                <w:ilvl w:val="0"/>
                <w:numId w:val="1"/>
              </w:numPr>
              <w:ind w:firstLineChars="0"/>
              <w:rPr>
                <w:rFonts w:ascii="仿宋" w:hAnsi="仿宋" w:eastAsia="仿宋"/>
                <w:sz w:val="24"/>
              </w:rPr>
            </w:pPr>
            <w:r>
              <w:rPr>
                <w:rFonts w:hint="eastAsia" w:ascii="仿宋" w:hAnsi="仿宋" w:eastAsia="仿宋"/>
                <w:sz w:val="24"/>
              </w:rPr>
              <w:t>外交（官方外交、民间外交、公共外交）</w:t>
            </w:r>
          </w:p>
          <w:p>
            <w:pPr>
              <w:pStyle w:val="4"/>
              <w:numPr>
                <w:ilvl w:val="0"/>
                <w:numId w:val="1"/>
              </w:numPr>
              <w:ind w:firstLineChars="0"/>
              <w:rPr>
                <w:rFonts w:ascii="仿宋" w:hAnsi="仿宋" w:eastAsia="仿宋"/>
                <w:sz w:val="24"/>
              </w:rPr>
            </w:pPr>
            <w:r>
              <w:rPr>
                <w:rFonts w:hint="eastAsia" w:ascii="仿宋" w:hAnsi="仿宋" w:eastAsia="仿宋"/>
                <w:sz w:val="24"/>
              </w:rPr>
              <w:t>领土与领事</w:t>
            </w:r>
          </w:p>
          <w:p>
            <w:pPr>
              <w:pStyle w:val="4"/>
              <w:numPr>
                <w:ilvl w:val="0"/>
                <w:numId w:val="1"/>
              </w:numPr>
              <w:ind w:firstLineChars="0"/>
              <w:rPr>
                <w:rFonts w:ascii="仿宋" w:hAnsi="仿宋" w:eastAsia="仿宋"/>
                <w:sz w:val="24"/>
              </w:rPr>
            </w:pPr>
            <w:r>
              <w:rPr>
                <w:rFonts w:hint="eastAsia" w:ascii="仿宋" w:hAnsi="仿宋" w:eastAsia="仿宋"/>
                <w:sz w:val="24"/>
              </w:rPr>
              <w:t>国际关系</w:t>
            </w:r>
          </w:p>
          <w:p>
            <w:pPr>
              <w:pStyle w:val="4"/>
              <w:numPr>
                <w:ilvl w:val="0"/>
                <w:numId w:val="1"/>
              </w:numPr>
              <w:ind w:firstLineChars="0"/>
              <w:rPr>
                <w:rFonts w:ascii="仿宋" w:hAnsi="仿宋" w:eastAsia="仿宋"/>
                <w:sz w:val="24"/>
              </w:rPr>
            </w:pPr>
            <w:r>
              <w:rPr>
                <w:rFonts w:hint="eastAsia" w:ascii="仿宋" w:hAnsi="仿宋" w:eastAsia="仿宋"/>
                <w:sz w:val="24"/>
              </w:rPr>
              <w:t>国际政治</w:t>
            </w:r>
          </w:p>
          <w:p>
            <w:pPr>
              <w:pStyle w:val="4"/>
              <w:numPr>
                <w:ilvl w:val="0"/>
                <w:numId w:val="1"/>
              </w:numPr>
              <w:ind w:firstLineChars="0"/>
              <w:rPr>
                <w:rFonts w:ascii="仿宋" w:hAnsi="仿宋" w:eastAsia="仿宋"/>
                <w:sz w:val="24"/>
              </w:rPr>
            </w:pPr>
            <w:r>
              <w:rPr>
                <w:rFonts w:hint="eastAsia" w:ascii="仿宋" w:hAnsi="仿宋" w:eastAsia="仿宋"/>
                <w:sz w:val="24"/>
              </w:rPr>
              <w:t>国际经济</w:t>
            </w:r>
          </w:p>
          <w:p>
            <w:pPr>
              <w:pStyle w:val="4"/>
              <w:numPr>
                <w:ilvl w:val="0"/>
                <w:numId w:val="1"/>
              </w:numPr>
              <w:ind w:firstLineChars="0"/>
              <w:rPr>
                <w:rFonts w:ascii="仿宋" w:hAnsi="仿宋" w:eastAsia="仿宋"/>
                <w:sz w:val="24"/>
              </w:rPr>
            </w:pPr>
            <w:r>
              <w:rPr>
                <w:rFonts w:hint="eastAsia" w:ascii="仿宋" w:hAnsi="仿宋" w:eastAsia="仿宋"/>
                <w:sz w:val="24"/>
              </w:rPr>
              <w:t>国际贸易</w:t>
            </w:r>
          </w:p>
          <w:p>
            <w:pPr>
              <w:pStyle w:val="4"/>
              <w:numPr>
                <w:ilvl w:val="0"/>
                <w:numId w:val="1"/>
              </w:numPr>
              <w:ind w:firstLineChars="0"/>
              <w:rPr>
                <w:rFonts w:ascii="仿宋" w:hAnsi="仿宋" w:eastAsia="仿宋"/>
                <w:sz w:val="24"/>
              </w:rPr>
            </w:pPr>
            <w:r>
              <w:rPr>
                <w:rFonts w:hint="eastAsia" w:ascii="仿宋" w:hAnsi="仿宋" w:eastAsia="仿宋"/>
                <w:sz w:val="24"/>
              </w:rPr>
              <w:t>国际商务</w:t>
            </w:r>
          </w:p>
          <w:p>
            <w:pPr>
              <w:pStyle w:val="4"/>
              <w:numPr>
                <w:ilvl w:val="0"/>
                <w:numId w:val="1"/>
              </w:numPr>
              <w:ind w:firstLineChars="0"/>
              <w:rPr>
                <w:rFonts w:ascii="仿宋" w:hAnsi="仿宋" w:eastAsia="仿宋"/>
                <w:sz w:val="24"/>
              </w:rPr>
            </w:pPr>
            <w:r>
              <w:rPr>
                <w:rFonts w:hint="eastAsia" w:ascii="仿宋" w:hAnsi="仿宋" w:eastAsia="仿宋"/>
                <w:sz w:val="24"/>
              </w:rPr>
              <w:t>国际法</w:t>
            </w:r>
          </w:p>
          <w:p>
            <w:pPr>
              <w:pStyle w:val="4"/>
              <w:numPr>
                <w:ilvl w:val="0"/>
                <w:numId w:val="1"/>
              </w:numPr>
              <w:ind w:firstLineChars="0"/>
              <w:rPr>
                <w:rFonts w:ascii="仿宋" w:hAnsi="仿宋" w:eastAsia="仿宋"/>
                <w:sz w:val="24"/>
              </w:rPr>
            </w:pPr>
            <w:r>
              <w:rPr>
                <w:rFonts w:hint="eastAsia" w:ascii="仿宋" w:hAnsi="仿宋" w:eastAsia="仿宋"/>
                <w:sz w:val="24"/>
              </w:rPr>
              <w:t>国际组织</w:t>
            </w:r>
          </w:p>
          <w:p>
            <w:pPr>
              <w:pStyle w:val="4"/>
              <w:numPr>
                <w:ilvl w:val="0"/>
                <w:numId w:val="1"/>
              </w:numPr>
              <w:ind w:firstLineChars="0"/>
              <w:rPr>
                <w:rFonts w:ascii="仿宋" w:hAnsi="仿宋" w:eastAsia="仿宋"/>
                <w:sz w:val="24"/>
              </w:rPr>
            </w:pPr>
            <w:r>
              <w:rPr>
                <w:rFonts w:hint="eastAsia" w:ascii="仿宋" w:hAnsi="仿宋" w:eastAsia="仿宋"/>
                <w:sz w:val="24"/>
              </w:rPr>
              <w:t>多双边关系与区域国别</w:t>
            </w:r>
          </w:p>
          <w:p>
            <w:pPr>
              <w:pStyle w:val="4"/>
              <w:numPr>
                <w:ilvl w:val="0"/>
                <w:numId w:val="1"/>
              </w:numPr>
              <w:ind w:firstLineChars="0"/>
              <w:rPr>
                <w:rFonts w:ascii="仿宋" w:hAnsi="仿宋" w:eastAsia="仿宋"/>
                <w:sz w:val="24"/>
              </w:rPr>
            </w:pPr>
            <w:r>
              <w:rPr>
                <w:rFonts w:hint="eastAsia" w:ascii="仿宋" w:hAnsi="仿宋" w:eastAsia="仿宋"/>
                <w:sz w:val="24"/>
              </w:rPr>
              <w:t>国际（热点）问题</w:t>
            </w:r>
          </w:p>
          <w:p>
            <w:pPr>
              <w:pStyle w:val="4"/>
              <w:numPr>
                <w:ilvl w:val="0"/>
                <w:numId w:val="1"/>
              </w:numPr>
              <w:ind w:firstLineChars="0"/>
              <w:rPr>
                <w:rFonts w:ascii="仿宋" w:hAnsi="仿宋" w:eastAsia="仿宋"/>
                <w:sz w:val="24"/>
              </w:rPr>
            </w:pPr>
            <w:r>
              <w:rPr>
                <w:rFonts w:hint="eastAsia" w:ascii="仿宋" w:hAnsi="仿宋" w:eastAsia="仿宋"/>
                <w:sz w:val="24"/>
              </w:rPr>
              <w:t>改革开放与招商引资</w:t>
            </w:r>
          </w:p>
          <w:p>
            <w:pPr>
              <w:pStyle w:val="4"/>
              <w:numPr>
                <w:ilvl w:val="0"/>
                <w:numId w:val="1"/>
              </w:numPr>
              <w:ind w:firstLineChars="0"/>
              <w:rPr>
                <w:rFonts w:ascii="仿宋" w:hAnsi="仿宋" w:eastAsia="仿宋"/>
                <w:sz w:val="24"/>
              </w:rPr>
            </w:pPr>
            <w:r>
              <w:rPr>
                <w:rFonts w:hint="eastAsia" w:ascii="仿宋" w:hAnsi="仿宋" w:eastAsia="仿宋"/>
                <w:sz w:val="24"/>
              </w:rPr>
              <w:t>跨国企业与跨国经营</w:t>
            </w:r>
          </w:p>
          <w:p>
            <w:pPr>
              <w:pStyle w:val="4"/>
              <w:numPr>
                <w:ilvl w:val="0"/>
                <w:numId w:val="1"/>
              </w:numPr>
              <w:ind w:firstLineChars="0"/>
              <w:rPr>
                <w:rFonts w:ascii="仿宋" w:hAnsi="仿宋" w:eastAsia="仿宋"/>
                <w:sz w:val="24"/>
              </w:rPr>
            </w:pPr>
            <w:r>
              <w:rPr>
                <w:rFonts w:hint="eastAsia" w:ascii="仿宋" w:hAnsi="仿宋" w:eastAsia="仿宋"/>
                <w:sz w:val="24"/>
              </w:rPr>
              <w:t>中国对外传播</w:t>
            </w:r>
          </w:p>
          <w:p>
            <w:pPr>
              <w:rPr>
                <w:rFonts w:hint="eastAsia" w:ascii="仿宋" w:hAnsi="仿宋" w:eastAsia="仿宋"/>
                <w:sz w:val="24"/>
              </w:rPr>
            </w:pPr>
            <w:r>
              <w:rPr>
                <w:rFonts w:hint="eastAsia" w:ascii="仿宋" w:hAnsi="仿宋" w:eastAsia="仿宋"/>
                <w:sz w:val="24"/>
              </w:rPr>
              <w:t>（2</w:t>
            </w:r>
            <w:r>
              <w:rPr>
                <w:rFonts w:ascii="仿宋" w:hAnsi="仿宋" w:eastAsia="仿宋"/>
                <w:sz w:val="24"/>
              </w:rPr>
              <w:t>023-2024</w:t>
            </w:r>
            <w:r>
              <w:rPr>
                <w:rFonts w:hint="eastAsia" w:ascii="仿宋" w:hAnsi="仿宋" w:eastAsia="仿宋"/>
                <w:sz w:val="24"/>
              </w:rPr>
              <w:t>学年第2学期课程领域及名称见附件2，请参考）</w:t>
            </w:r>
          </w:p>
        </w:tc>
      </w:tr>
      <w:tr>
        <w:tblPrEx>
          <w:tblCellMar>
            <w:top w:w="0" w:type="dxa"/>
            <w:left w:w="108" w:type="dxa"/>
            <w:bottom w:w="0" w:type="dxa"/>
            <w:right w:w="108" w:type="dxa"/>
          </w:tblCellMar>
        </w:tblPrEx>
        <w:trPr>
          <w:trHeight w:val="457"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仿宋" w:hAnsi="华文仿宋" w:eastAsia="华文仿宋" w:cs="宋体"/>
                <w:b/>
                <w:bCs/>
                <w:kern w:val="0"/>
                <w:sz w:val="28"/>
                <w:szCs w:val="28"/>
                <w:lang w:bidi="ar"/>
              </w:rPr>
            </w:pPr>
            <w:r>
              <w:rPr>
                <w:rFonts w:hint="eastAsia" w:ascii="华文仿宋" w:hAnsi="华文仿宋" w:eastAsia="华文仿宋" w:cs="宋体"/>
                <w:b/>
                <w:bCs/>
                <w:kern w:val="0"/>
                <w:sz w:val="28"/>
                <w:szCs w:val="28"/>
                <w:lang w:bidi="ar"/>
              </w:rPr>
              <w:t>申报选题概要</w:t>
            </w:r>
          </w:p>
        </w:tc>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b/>
                <w:bCs/>
                <w:sz w:val="28"/>
                <w:szCs w:val="28"/>
              </w:rPr>
            </w:pPr>
            <w:r>
              <w:rPr>
                <w:rFonts w:hint="eastAsia" w:ascii="仿宋" w:hAnsi="仿宋" w:eastAsia="仿宋"/>
                <w:b/>
                <w:bCs/>
                <w:sz w:val="28"/>
                <w:szCs w:val="28"/>
              </w:rPr>
              <w:t>（申报教师填写）</w:t>
            </w:r>
          </w:p>
          <w:p>
            <w:pPr>
              <w:jc w:val="left"/>
              <w:rPr>
                <w:rFonts w:ascii="仿宋" w:hAnsi="仿宋" w:eastAsia="仿宋"/>
                <w:sz w:val="24"/>
              </w:rPr>
            </w:pPr>
            <w:r>
              <w:rPr>
                <w:rFonts w:hint="eastAsia" w:ascii="仿宋" w:hAnsi="仿宋" w:eastAsia="仿宋"/>
                <w:sz w:val="24"/>
              </w:rPr>
              <w:t>选题名称1：</w:t>
            </w:r>
          </w:p>
          <w:p>
            <w:pPr>
              <w:jc w:val="left"/>
              <w:rPr>
                <w:rFonts w:ascii="仿宋" w:hAnsi="仿宋" w:eastAsia="仿宋"/>
                <w:sz w:val="24"/>
              </w:rPr>
            </w:pPr>
            <w:r>
              <w:rPr>
                <w:rFonts w:hint="eastAsia" w:ascii="仿宋" w:hAnsi="仿宋" w:eastAsia="仿宋"/>
                <w:sz w:val="24"/>
              </w:rPr>
              <w:t>领域或方面：</w:t>
            </w:r>
          </w:p>
          <w:p>
            <w:pPr>
              <w:jc w:val="left"/>
              <w:rPr>
                <w:rFonts w:ascii="仿宋" w:hAnsi="仿宋" w:eastAsia="仿宋"/>
                <w:sz w:val="24"/>
              </w:rPr>
            </w:pPr>
            <w:r>
              <w:rPr>
                <w:rFonts w:hint="eastAsia" w:ascii="仿宋" w:hAnsi="仿宋" w:eastAsia="仿宋"/>
                <w:sz w:val="24"/>
              </w:rPr>
              <w:t>主题：</w:t>
            </w:r>
          </w:p>
          <w:p>
            <w:pPr>
              <w:jc w:val="left"/>
              <w:rPr>
                <w:rFonts w:ascii="仿宋" w:hAnsi="仿宋" w:eastAsia="仿宋"/>
                <w:sz w:val="24"/>
              </w:rPr>
            </w:pPr>
            <w:r>
              <w:rPr>
                <w:rFonts w:hint="eastAsia" w:ascii="仿宋" w:hAnsi="仿宋" w:eastAsia="仿宋"/>
                <w:sz w:val="24"/>
              </w:rPr>
              <w:t>要点：</w:t>
            </w:r>
          </w:p>
          <w:p>
            <w:pPr>
              <w:jc w:val="left"/>
              <w:rPr>
                <w:rFonts w:ascii="仿宋" w:hAnsi="仿宋" w:eastAsia="仿宋"/>
                <w:sz w:val="24"/>
              </w:rPr>
            </w:pPr>
            <w:r>
              <w:rPr>
                <w:rFonts w:hint="eastAsia" w:ascii="仿宋" w:hAnsi="仿宋" w:eastAsia="仿宋"/>
                <w:sz w:val="24"/>
              </w:rPr>
              <w:t>内容简介：</w:t>
            </w:r>
          </w:p>
          <w:p>
            <w:pPr>
              <w:jc w:val="left"/>
              <w:rPr>
                <w:rFonts w:ascii="仿宋" w:hAnsi="仿宋" w:eastAsia="仿宋"/>
                <w:sz w:val="24"/>
              </w:rPr>
            </w:pPr>
            <w:r>
              <w:rPr>
                <w:rFonts w:hint="eastAsia" w:ascii="仿宋" w:hAnsi="仿宋" w:eastAsia="仿宋"/>
                <w:sz w:val="24"/>
              </w:rPr>
              <w:t>选题名称2：</w:t>
            </w:r>
          </w:p>
          <w:p>
            <w:pPr>
              <w:jc w:val="left"/>
              <w:rPr>
                <w:rFonts w:ascii="仿宋" w:hAnsi="仿宋" w:eastAsia="仿宋"/>
                <w:sz w:val="24"/>
              </w:rPr>
            </w:pPr>
            <w:r>
              <w:rPr>
                <w:rFonts w:hint="eastAsia" w:ascii="仿宋" w:hAnsi="仿宋" w:eastAsia="仿宋"/>
                <w:sz w:val="24"/>
              </w:rPr>
              <w:t>领域或方面：</w:t>
            </w:r>
          </w:p>
          <w:p>
            <w:pPr>
              <w:jc w:val="left"/>
              <w:rPr>
                <w:rFonts w:ascii="仿宋" w:hAnsi="仿宋" w:eastAsia="仿宋"/>
                <w:sz w:val="24"/>
              </w:rPr>
            </w:pPr>
            <w:r>
              <w:rPr>
                <w:rFonts w:hint="eastAsia" w:ascii="仿宋" w:hAnsi="仿宋" w:eastAsia="仿宋"/>
                <w:sz w:val="24"/>
              </w:rPr>
              <w:t>主题：</w:t>
            </w:r>
          </w:p>
          <w:p>
            <w:pPr>
              <w:jc w:val="left"/>
              <w:rPr>
                <w:rFonts w:ascii="仿宋" w:hAnsi="仿宋" w:eastAsia="仿宋"/>
                <w:sz w:val="24"/>
              </w:rPr>
            </w:pPr>
            <w:r>
              <w:rPr>
                <w:rFonts w:hint="eastAsia" w:ascii="仿宋" w:hAnsi="仿宋" w:eastAsia="仿宋"/>
                <w:sz w:val="24"/>
              </w:rPr>
              <w:t>要点：</w:t>
            </w:r>
          </w:p>
          <w:p>
            <w:pPr>
              <w:jc w:val="left"/>
              <w:rPr>
                <w:rFonts w:hint="eastAsia" w:ascii="仿宋" w:hAnsi="仿宋" w:eastAsia="仿宋"/>
                <w:sz w:val="24"/>
              </w:rPr>
            </w:pPr>
            <w:r>
              <w:rPr>
                <w:rFonts w:hint="eastAsia" w:ascii="仿宋" w:hAnsi="仿宋" w:eastAsia="仿宋"/>
                <w:sz w:val="24"/>
              </w:rPr>
              <w:t>内容简介：</w:t>
            </w:r>
          </w:p>
          <w:p>
            <w:pPr>
              <w:jc w:val="left"/>
              <w:rPr>
                <w:rFonts w:ascii="仿宋" w:hAnsi="仿宋" w:eastAsia="仿宋"/>
                <w:sz w:val="24"/>
              </w:rPr>
            </w:pPr>
          </w:p>
          <w:p>
            <w:pPr>
              <w:jc w:val="left"/>
              <w:rPr>
                <w:rFonts w:hint="eastAsia" w:ascii="仿宋" w:hAnsi="仿宋" w:eastAsia="仿宋"/>
                <w:sz w:val="24"/>
              </w:rPr>
            </w:pPr>
            <w:r>
              <w:rPr>
                <w:rFonts w:hint="eastAsia" w:ascii="仿宋" w:hAnsi="仿宋" w:eastAsia="仿宋"/>
                <w:sz w:val="24"/>
              </w:rPr>
              <w:t>……</w:t>
            </w:r>
          </w:p>
          <w:p>
            <w:pPr>
              <w:jc w:val="center"/>
              <w:rPr>
                <w:rFonts w:ascii="仿宋" w:hAnsi="仿宋" w:eastAsia="仿宋"/>
                <w:sz w:val="24"/>
              </w:rPr>
            </w:pPr>
          </w:p>
        </w:tc>
      </w:tr>
    </w:tbl>
    <w:p>
      <w:pPr>
        <w:rPr>
          <w:rFonts w:ascii="华文仿宋" w:hAnsi="华文仿宋" w:eastAsia="华文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73570A"/>
    <w:multiLevelType w:val="multilevel"/>
    <w:tmpl w:val="7373570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jdmMWUxNjdlNjRhYjg1YWQ4NTJkMmZlOTFlZTgifQ=="/>
  </w:docVars>
  <w:rsids>
    <w:rsidRoot w:val="61E705E8"/>
    <w:rsid w:val="61E705E8"/>
    <w:rsid w:val="6692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2024-03-13T07:48:00Z</dcterms:created>
  <dc:creator>马</dc:creator>
  <cp:lastModifiedBy>马</cp:lastModifiedBy>
  <dcterms:modified xsi:type="dcterms:W3CDTF">2024-03-13T08:20:52Z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1C3ED0AF81FC4980BDAF8B759362A26C_11</vt:lpwstr>
  </property>
</Properties>
</file>