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72"/>
          <w:szCs w:val="72"/>
        </w:rPr>
      </w:pPr>
    </w:p>
    <w:p>
      <w:pPr>
        <w:rPr>
          <w:sz w:val="72"/>
          <w:szCs w:val="72"/>
        </w:rPr>
      </w:pPr>
    </w:p>
    <w:p>
      <w:pPr>
        <w:rPr>
          <w:sz w:val="72"/>
          <w:szCs w:val="72"/>
        </w:rPr>
      </w:pPr>
    </w:p>
    <w:p>
      <w:pPr>
        <w:jc w:val="center"/>
        <w:rPr>
          <w:rFonts w:hint="eastAsia"/>
          <w:sz w:val="72"/>
          <w:szCs w:val="72"/>
        </w:rPr>
      </w:pPr>
      <w:bookmarkStart w:id="25" w:name="_GoBack"/>
      <w:r>
        <w:rPr>
          <w:rFonts w:hint="eastAsia"/>
          <w:sz w:val="72"/>
          <w:szCs w:val="72"/>
        </w:rPr>
        <w:t>上海</w:t>
      </w:r>
      <w:r>
        <w:rPr>
          <w:rFonts w:hint="eastAsia"/>
          <w:sz w:val="72"/>
          <w:szCs w:val="72"/>
          <w:lang w:eastAsia="zh-CN"/>
        </w:rPr>
        <w:t>外国语</w:t>
      </w:r>
      <w:r>
        <w:rPr>
          <w:rFonts w:hint="eastAsia"/>
          <w:sz w:val="72"/>
          <w:szCs w:val="72"/>
        </w:rPr>
        <w:t>大学</w:t>
      </w:r>
    </w:p>
    <w:p>
      <w:pPr>
        <w:jc w:val="center"/>
        <w:rPr>
          <w:sz w:val="72"/>
          <w:szCs w:val="72"/>
        </w:rPr>
      </w:pPr>
      <w:r>
        <w:rPr>
          <w:rFonts w:hint="eastAsia"/>
          <w:sz w:val="72"/>
          <w:szCs w:val="72"/>
          <w:lang w:eastAsia="zh-CN"/>
        </w:rPr>
        <w:t>贤达经济人文学院</w:t>
      </w:r>
    </w:p>
    <w:p>
      <w:pPr>
        <w:spacing w:before="624" w:beforeLines="200" w:after="624" w:afterLines="200" w:line="480" w:lineRule="auto"/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网络教学互动平台使用手册</w:t>
      </w:r>
    </w:p>
    <w:p>
      <w:pPr>
        <w:spacing w:before="624" w:beforeLines="200" w:after="624" w:afterLines="200" w:line="480" w:lineRule="auto"/>
        <w:jc w:val="center"/>
        <w:rPr>
          <w:rFonts w:hint="eastAsia"/>
          <w:sz w:val="52"/>
          <w:szCs w:val="52"/>
        </w:rPr>
      </w:pPr>
      <w:r>
        <w:rPr>
          <w:rFonts w:hint="eastAsia"/>
          <w:sz w:val="52"/>
          <w:szCs w:val="52"/>
        </w:rPr>
        <w:t>（学生版）</w:t>
      </w:r>
    </w:p>
    <w:bookmarkEnd w:id="25"/>
    <w:p>
      <w:pPr>
        <w:jc w:val="center"/>
        <w:rPr>
          <w:rFonts w:ascii="宋体" w:hAnsi="宋体"/>
          <w:b/>
          <w:sz w:val="33"/>
        </w:rPr>
      </w:pPr>
    </w:p>
    <w:p>
      <w:pPr>
        <w:jc w:val="center"/>
        <w:rPr>
          <w:rFonts w:ascii="宋体" w:hAnsi="宋体"/>
          <w:b/>
          <w:sz w:val="33"/>
        </w:rPr>
      </w:pPr>
    </w:p>
    <w:p>
      <w:pPr>
        <w:jc w:val="center"/>
        <w:rPr>
          <w:rFonts w:ascii="宋体" w:hAnsi="宋体"/>
          <w:b/>
          <w:sz w:val="33"/>
        </w:rPr>
      </w:pPr>
    </w:p>
    <w:p>
      <w:pPr>
        <w:jc w:val="center"/>
        <w:rPr>
          <w:rFonts w:ascii="宋体" w:hAnsi="宋体"/>
          <w:b/>
          <w:sz w:val="33"/>
        </w:rPr>
      </w:pPr>
    </w:p>
    <w:p>
      <w:pPr>
        <w:jc w:val="center"/>
        <w:rPr>
          <w:rFonts w:ascii="宋体" w:hAnsi="宋体"/>
          <w:b/>
          <w:sz w:val="33"/>
        </w:rPr>
      </w:pPr>
    </w:p>
    <w:p>
      <w:pPr>
        <w:jc w:val="both"/>
        <w:rPr>
          <w:rFonts w:ascii="宋体" w:hAnsi="宋体"/>
          <w:b/>
          <w:sz w:val="33"/>
        </w:rPr>
      </w:pPr>
    </w:p>
    <w:p>
      <w:pPr>
        <w:adjustRightInd w:val="0"/>
        <w:snapToGrid w:val="0"/>
        <w:spacing w:line="360" w:lineRule="auto"/>
        <w:jc w:val="center"/>
        <w:rPr>
          <w:rFonts w:ascii="宋体"/>
          <w:b/>
          <w:sz w:val="27"/>
        </w:rPr>
      </w:pPr>
    </w:p>
    <w:p>
      <w:pPr>
        <w:adjustRightInd w:val="0"/>
        <w:snapToGrid w:val="0"/>
        <w:spacing w:line="360" w:lineRule="auto"/>
        <w:jc w:val="center"/>
        <w:rPr>
          <w:rFonts w:hint="eastAsia" w:ascii="宋体"/>
          <w:b/>
          <w:sz w:val="27"/>
        </w:rPr>
      </w:pPr>
      <w:r>
        <w:rPr>
          <w:rFonts w:hint="eastAsia" w:ascii="宋体"/>
          <w:b/>
          <w:sz w:val="27"/>
        </w:rPr>
        <w:t>2017年0</w:t>
      </w:r>
      <w:r>
        <w:rPr>
          <w:rFonts w:ascii="宋体"/>
          <w:b/>
          <w:sz w:val="27"/>
        </w:rPr>
        <w:t>8</w:t>
      </w:r>
      <w:r>
        <w:rPr>
          <w:rFonts w:hint="eastAsia" w:ascii="宋体"/>
          <w:b/>
          <w:sz w:val="27"/>
        </w:rPr>
        <w:t>月</w:t>
      </w:r>
      <w:r>
        <w:rPr>
          <w:rFonts w:ascii="宋体"/>
          <w:b/>
          <w:sz w:val="27"/>
        </w:rPr>
        <w:t>30</w:t>
      </w:r>
      <w:r>
        <w:rPr>
          <w:rFonts w:hint="eastAsia" w:ascii="宋体"/>
          <w:b/>
          <w:sz w:val="27"/>
        </w:rPr>
        <w:t>日</w:t>
      </w:r>
    </w:p>
    <w:p>
      <w:pPr>
        <w:adjustRightInd w:val="0"/>
        <w:snapToGrid w:val="0"/>
        <w:spacing w:line="360" w:lineRule="auto"/>
        <w:jc w:val="center"/>
        <w:rPr>
          <w:rFonts w:hint="eastAsia" w:ascii="宋体"/>
          <w:b/>
          <w:sz w:val="27"/>
        </w:rPr>
      </w:pPr>
    </w:p>
    <w:p>
      <w:pPr>
        <w:jc w:val="center"/>
        <w:rPr>
          <w:rFonts w:hint="eastAsia" w:asciiTheme="minorEastAsia" w:hAnsiTheme="minorEastAsia"/>
          <w:sz w:val="48"/>
          <w:szCs w:val="48"/>
        </w:rPr>
      </w:pPr>
      <w:r>
        <w:rPr>
          <w:rFonts w:hint="eastAsia" w:asciiTheme="minorEastAsia" w:hAnsiTheme="minorEastAsia"/>
          <w:sz w:val="48"/>
          <w:szCs w:val="48"/>
        </w:rPr>
        <w:t>目录</w:t>
      </w:r>
    </w:p>
    <w:p>
      <w:pPr>
        <w:pStyle w:val="15"/>
        <w:tabs>
          <w:tab w:val="right" w:leader="dot" w:pos="8300"/>
          <w:tab w:val="clear" w:pos="8290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"_Toc11449" </w:instrText>
      </w:r>
      <w:r>
        <w:fldChar w:fldCharType="separate"/>
      </w: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学习空间</w:t>
      </w:r>
      <w:r>
        <w:tab/>
      </w:r>
      <w:r>
        <w:fldChar w:fldCharType="begin"/>
      </w:r>
      <w:r>
        <w:instrText xml:space="preserve"> PAGEREF _Toc11449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300"/>
        </w:tabs>
      </w:pPr>
      <w:r>
        <w:fldChar w:fldCharType="begin"/>
      </w:r>
      <w:r>
        <w:instrText xml:space="preserve"> HYPERLINK \l "_Toc7555" </w:instrText>
      </w:r>
      <w:r>
        <w:fldChar w:fldCharType="separate"/>
      </w:r>
      <w:r>
        <w:rPr>
          <w:rFonts w:hint="eastAsia"/>
        </w:rPr>
        <w:t>1.1登录系统</w:t>
      </w:r>
      <w:r>
        <w:tab/>
      </w:r>
      <w:r>
        <w:fldChar w:fldCharType="begin"/>
      </w:r>
      <w:r>
        <w:instrText xml:space="preserve"> PAGEREF _Toc7555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300"/>
        </w:tabs>
      </w:pPr>
      <w:r>
        <w:fldChar w:fldCharType="begin"/>
      </w:r>
      <w:r>
        <w:instrText xml:space="preserve"> HYPERLINK \l "_Toc16245" </w:instrText>
      </w:r>
      <w:r>
        <w:fldChar w:fldCharType="separate"/>
      </w:r>
      <w:r>
        <w:rPr>
          <w:rFonts w:hint="eastAsia"/>
        </w:rPr>
        <w:t>1.2学习空间</w:t>
      </w:r>
      <w:r>
        <w:tab/>
      </w:r>
      <w:r>
        <w:fldChar w:fldCharType="begin"/>
      </w:r>
      <w:r>
        <w:instrText xml:space="preserve"> PAGEREF _Toc16245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8300"/>
          <w:tab w:val="clear" w:pos="8290"/>
        </w:tabs>
      </w:pPr>
      <w:r>
        <w:fldChar w:fldCharType="begin"/>
      </w:r>
      <w:r>
        <w:instrText xml:space="preserve"> HYPERLINK \l "_Toc22238" </w:instrText>
      </w:r>
      <w:r>
        <w:fldChar w:fldCharType="separate"/>
      </w:r>
      <w:r>
        <w:rPr>
          <w:rFonts w:hint="eastAsia"/>
        </w:rPr>
        <w:t>2</w:t>
      </w:r>
      <w:r>
        <w:t xml:space="preserve"> </w:t>
      </w:r>
      <w:r>
        <w:rPr>
          <w:rFonts w:hint="eastAsia"/>
        </w:rPr>
        <w:t>通知</w:t>
      </w:r>
      <w:r>
        <w:tab/>
      </w:r>
      <w:r>
        <w:fldChar w:fldCharType="begin"/>
      </w:r>
      <w:r>
        <w:instrText xml:space="preserve"> PAGEREF _Toc22238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8300"/>
          <w:tab w:val="clear" w:pos="8290"/>
        </w:tabs>
      </w:pPr>
      <w:r>
        <w:fldChar w:fldCharType="begin"/>
      </w:r>
      <w:r>
        <w:instrText xml:space="preserve"> HYPERLINK \l "_Toc19034" </w:instrText>
      </w:r>
      <w:r>
        <w:fldChar w:fldCharType="separate"/>
      </w:r>
      <w:r>
        <w:rPr>
          <w:rFonts w:hint="eastAsia"/>
        </w:rPr>
        <w:t>3课程学习</w:t>
      </w:r>
      <w:r>
        <w:tab/>
      </w:r>
      <w:r>
        <w:fldChar w:fldCharType="begin"/>
      </w:r>
      <w:r>
        <w:instrText xml:space="preserve"> PAGEREF _Toc19034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8300"/>
          <w:tab w:val="clear" w:pos="8290"/>
        </w:tabs>
      </w:pPr>
      <w:r>
        <w:fldChar w:fldCharType="begin"/>
      </w:r>
      <w:r>
        <w:instrText xml:space="preserve"> HYPERLINK \l "_Toc28271" </w:instrText>
      </w:r>
      <w:r>
        <w:fldChar w:fldCharType="separate"/>
      </w:r>
      <w:r>
        <w:rPr>
          <w:rFonts w:hint="eastAsia"/>
        </w:rPr>
        <w:t>4 资料</w:t>
      </w:r>
      <w:r>
        <w:tab/>
      </w:r>
      <w:r>
        <w:fldChar w:fldCharType="begin"/>
      </w:r>
      <w:r>
        <w:instrText xml:space="preserve"> PAGEREF _Toc28271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8300"/>
          <w:tab w:val="clear" w:pos="8290"/>
        </w:tabs>
      </w:pPr>
      <w:r>
        <w:fldChar w:fldCharType="begin"/>
      </w:r>
      <w:r>
        <w:instrText xml:space="preserve"> HYPERLINK \l "_Toc17283" </w:instrText>
      </w:r>
      <w:r>
        <w:fldChar w:fldCharType="separate"/>
      </w:r>
      <w:r>
        <w:rPr>
          <w:rFonts w:hint="eastAsia"/>
        </w:rPr>
        <w:t>5</w:t>
      </w:r>
      <w:r>
        <w:t xml:space="preserve"> </w:t>
      </w:r>
      <w:r>
        <w:rPr>
          <w:rFonts w:hint="eastAsia"/>
        </w:rPr>
        <w:t>考试</w:t>
      </w:r>
      <w:r>
        <w:tab/>
      </w:r>
      <w:r>
        <w:fldChar w:fldCharType="begin"/>
      </w:r>
      <w:r>
        <w:instrText xml:space="preserve"> PAGEREF _Toc17283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8300"/>
          <w:tab w:val="clear" w:pos="8290"/>
        </w:tabs>
      </w:pPr>
      <w:r>
        <w:fldChar w:fldCharType="begin"/>
      </w:r>
      <w:r>
        <w:instrText xml:space="preserve"> HYPERLINK \l "_Toc2437" </w:instrText>
      </w:r>
      <w:r>
        <w:fldChar w:fldCharType="separate"/>
      </w:r>
      <w:r>
        <w:rPr>
          <w:rFonts w:hint="eastAsia"/>
        </w:rPr>
        <w:t>6</w:t>
      </w:r>
      <w:r>
        <w:t xml:space="preserve"> </w:t>
      </w:r>
      <w:r>
        <w:rPr>
          <w:rFonts w:hint="eastAsia"/>
        </w:rPr>
        <w:t>讨论</w:t>
      </w:r>
      <w:r>
        <w:tab/>
      </w:r>
      <w:r>
        <w:fldChar w:fldCharType="begin"/>
      </w:r>
      <w:r>
        <w:instrText xml:space="preserve"> PAGEREF _Toc2437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8300"/>
          <w:tab w:val="clear" w:pos="8290"/>
        </w:tabs>
      </w:pPr>
      <w:r>
        <w:fldChar w:fldCharType="begin"/>
      </w:r>
      <w:r>
        <w:instrText xml:space="preserve"> HYPERLINK \l "_Toc3124" </w:instrText>
      </w:r>
      <w:r>
        <w:fldChar w:fldCharType="separate"/>
      </w:r>
      <w:r>
        <w:rPr>
          <w:rFonts w:hint="eastAsia"/>
        </w:rPr>
        <w:t>7</w:t>
      </w:r>
      <w:r>
        <w:t xml:space="preserve"> </w:t>
      </w:r>
      <w:r>
        <w:rPr>
          <w:rFonts w:hint="eastAsia"/>
        </w:rPr>
        <w:t>答疑</w:t>
      </w:r>
      <w:r>
        <w:tab/>
      </w:r>
      <w:r>
        <w:fldChar w:fldCharType="begin"/>
      </w:r>
      <w:r>
        <w:instrText xml:space="preserve"> PAGEREF _Toc3124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8300"/>
          <w:tab w:val="clear" w:pos="8290"/>
        </w:tabs>
      </w:pPr>
      <w:r>
        <w:fldChar w:fldCharType="begin"/>
      </w:r>
      <w:r>
        <w:instrText xml:space="preserve"> HYPERLINK \l "_Toc22712" </w:instrText>
      </w:r>
      <w:r>
        <w:fldChar w:fldCharType="separate"/>
      </w:r>
      <w:r>
        <w:rPr>
          <w:rFonts w:hint="eastAsia"/>
        </w:rPr>
        <w:t>8</w:t>
      </w:r>
      <w:r>
        <w:t xml:space="preserve"> </w:t>
      </w:r>
      <w:r>
        <w:rPr>
          <w:rFonts w:hint="eastAsia"/>
        </w:rPr>
        <w:t>进度</w:t>
      </w:r>
      <w:r>
        <w:tab/>
      </w:r>
      <w:r>
        <w:fldChar w:fldCharType="begin"/>
      </w:r>
      <w:r>
        <w:instrText xml:space="preserve"> PAGEREF _Toc22712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rPr>
          <w:rFonts w:asciiTheme="minorEastAsia" w:hAnsiTheme="minorEastAsia"/>
        </w:rPr>
        <w:sectPr>
          <w:headerReference r:id="rId3" w:type="default"/>
          <w:footerReference r:id="rId4" w:type="default"/>
          <w:pgSz w:w="11900" w:h="16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Theme="minorEastAsia" w:hAnsiTheme="minorEastAsia"/>
          <w:b/>
          <w:bCs/>
          <w:caps/>
        </w:rPr>
        <w:fldChar w:fldCharType="end"/>
      </w:r>
    </w:p>
    <w:p>
      <w:pPr>
        <w:pStyle w:val="2"/>
      </w:pPr>
      <w:bookmarkStart w:id="0" w:name="_Toc366177146"/>
      <w:bookmarkStart w:id="1" w:name="_Toc366178109"/>
      <w:bookmarkStart w:id="2" w:name="_Toc366178262"/>
      <w:bookmarkStart w:id="3" w:name="_Toc366178312"/>
      <w:bookmarkStart w:id="4" w:name="_Toc366178361"/>
      <w:bookmarkStart w:id="5" w:name="_Toc11449"/>
      <w:r>
        <w:rPr>
          <w:rFonts w:hint="eastAsia"/>
        </w:rPr>
        <w:t>1</w:t>
      </w:r>
      <w:bookmarkEnd w:id="0"/>
      <w:bookmarkEnd w:id="1"/>
      <w:bookmarkEnd w:id="2"/>
      <w:bookmarkEnd w:id="3"/>
      <w:bookmarkEnd w:id="4"/>
      <w:r>
        <w:t xml:space="preserve"> </w:t>
      </w:r>
      <w:r>
        <w:rPr>
          <w:rFonts w:hint="eastAsia"/>
        </w:rPr>
        <w:t>学习空间</w:t>
      </w:r>
      <w:bookmarkEnd w:id="5"/>
    </w:p>
    <w:p>
      <w:pPr>
        <w:pStyle w:val="3"/>
      </w:pPr>
      <w:bookmarkStart w:id="6" w:name="_Toc366178362"/>
      <w:bookmarkStart w:id="7" w:name="_Toc7555"/>
      <w:bookmarkStart w:id="8" w:name="_Toc366178313"/>
      <w:bookmarkStart w:id="9" w:name="_Toc366178110"/>
      <w:bookmarkStart w:id="10" w:name="_Toc366178263"/>
      <w:bookmarkStart w:id="11" w:name="_Toc366177147"/>
      <w:r>
        <w:rPr>
          <w:rFonts w:hint="eastAsia"/>
        </w:rPr>
        <w:t>1.1登录系统</w:t>
      </w:r>
      <w:bookmarkEnd w:id="6"/>
      <w:bookmarkEnd w:id="7"/>
      <w:bookmarkEnd w:id="8"/>
      <w:bookmarkEnd w:id="9"/>
      <w:bookmarkEnd w:id="10"/>
      <w:bookmarkEnd w:id="11"/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/>
        </w:rPr>
      </w:pPr>
      <w:bookmarkStart w:id="12" w:name="_Toc16245"/>
      <w:r>
        <w:rPr>
          <w:rFonts w:hint="eastAsia" w:ascii="宋体" w:hAnsi="宋体"/>
        </w:rPr>
        <w:t>打开统一身份认证网址：http://cas.xdsisu.edu.cn/cas/login，界面如下图所示：</w:t>
      </w:r>
    </w:p>
    <w:p>
      <w:pPr>
        <w:adjustRightInd w:val="0"/>
        <w:snapToGrid w:val="0"/>
        <w:spacing w:line="360" w:lineRule="auto"/>
        <w:jc w:val="left"/>
      </w:pPr>
      <w:r>
        <w:drawing>
          <wp:inline distT="0" distB="0" distL="114300" distR="114300">
            <wp:extent cx="4448175" cy="2861945"/>
            <wp:effectExtent l="0" t="0" r="952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t="16795" b="8869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hint="eastAsia" w:ascii="宋体" w:hAnsi="宋体"/>
        </w:rPr>
      </w:pPr>
      <w:r>
        <w:rPr>
          <w:rFonts w:hint="eastAsia" w:ascii="宋体" w:hAnsi="宋体"/>
        </w:rPr>
        <w:t>用户在上图所示界面中，输入用户名和密码，</w:t>
      </w:r>
      <w:r>
        <w:rPr>
          <w:rFonts w:hint="eastAsia" w:ascii="宋体" w:hAnsi="宋体"/>
          <w:lang w:eastAsia="zh-CN"/>
        </w:rPr>
        <w:t>进入学校统一信息门户</w:t>
      </w:r>
      <w:r>
        <w:rPr>
          <w:rFonts w:hint="eastAsia" w:ascii="宋体" w:hAnsi="宋体"/>
        </w:rPr>
        <w:t>，点击</w:t>
      </w:r>
      <w:r>
        <w:rPr>
          <w:rFonts w:hint="eastAsia" w:ascii="宋体" w:hAnsi="宋体"/>
          <w:lang w:eastAsia="zh-CN"/>
        </w:rPr>
        <w:t>业务系统中的</w:t>
      </w:r>
      <w:r>
        <w:rPr>
          <w:rFonts w:hint="eastAsia" w:ascii="宋体" w:hAnsi="宋体"/>
        </w:rPr>
        <w:t>“</w:t>
      </w:r>
      <w:r>
        <w:rPr>
          <w:rFonts w:hint="eastAsia" w:ascii="宋体" w:hAnsi="宋体"/>
          <w:lang w:eastAsia="zh-CN"/>
        </w:rPr>
        <w:t>网络教学平台</w:t>
      </w:r>
      <w:r>
        <w:rPr>
          <w:rFonts w:hint="eastAsia" w:ascii="宋体" w:hAnsi="宋体"/>
        </w:rPr>
        <w:t>”即可进入</w:t>
      </w:r>
      <w:r>
        <w:rPr>
          <w:rFonts w:hint="eastAsia" w:ascii="宋体" w:hAnsi="宋体"/>
          <w:lang w:eastAsia="zh-CN"/>
        </w:rPr>
        <w:t>网络教学平台，点击“学习空间”可进</w:t>
      </w:r>
      <w:r>
        <w:rPr>
          <w:rFonts w:hint="eastAsia" w:ascii="宋体" w:hAnsi="宋体"/>
        </w:rPr>
        <w:t>个人</w:t>
      </w:r>
      <w:r>
        <w:rPr>
          <w:rFonts w:hint="eastAsia" w:ascii="宋体" w:hAnsi="宋体"/>
          <w:lang w:eastAsia="zh-CN"/>
        </w:rPr>
        <w:t>学习</w:t>
      </w:r>
      <w:r>
        <w:rPr>
          <w:rFonts w:hint="eastAsia" w:ascii="宋体" w:hAnsi="宋体"/>
        </w:rPr>
        <w:t>空间。</w:t>
      </w:r>
    </w:p>
    <w:p>
      <w:pPr>
        <w:pStyle w:val="3"/>
      </w:pPr>
      <w:r>
        <w:drawing>
          <wp:inline distT="0" distB="0" distL="114300" distR="114300">
            <wp:extent cx="5243195" cy="1497330"/>
            <wp:effectExtent l="0" t="0" r="14605" b="7620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r="542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1497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1.2学习空间</w:t>
      </w:r>
      <w:bookmarkEnd w:id="12"/>
    </w:p>
    <w:p>
      <w:pPr>
        <w:spacing w:line="360" w:lineRule="auto"/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系统登录成功后页面跳转到当前学期课程的主页，如图所示：</w:t>
      </w:r>
    </w:p>
    <w:p>
      <w:pPr>
        <w:pStyle w:val="27"/>
        <w:numPr>
          <w:ilvl w:val="0"/>
          <w:numId w:val="1"/>
        </w:numPr>
        <w:spacing w:line="360" w:lineRule="auto"/>
        <w:ind w:firstLineChars="0"/>
        <w:rPr>
          <w:rFonts w:ascii="宋体" w:hAnsi="宋体"/>
        </w:rPr>
      </w:pPr>
      <w:r>
        <w:rPr>
          <w:rFonts w:hint="eastAsia" w:ascii="宋体" w:hAnsi="宋体"/>
        </w:rPr>
        <w:t>左侧为个人信息</w:t>
      </w:r>
      <w:r>
        <w:rPr>
          <w:rFonts w:ascii="宋体" w:hAnsi="宋体"/>
        </w:rPr>
        <w:t>和空间</w:t>
      </w:r>
      <w:r>
        <w:rPr>
          <w:rFonts w:hint="eastAsia" w:ascii="宋体" w:hAnsi="宋体"/>
        </w:rPr>
        <w:t>应用，学生可自由设置</w:t>
      </w:r>
      <w:r>
        <w:rPr>
          <w:rFonts w:ascii="宋体" w:hAnsi="宋体"/>
        </w:rPr>
        <w:t>个人信息</w:t>
      </w:r>
      <w:r>
        <w:rPr>
          <w:rFonts w:hint="eastAsia" w:ascii="宋体" w:hAnsi="宋体"/>
        </w:rPr>
        <w:t>、</w:t>
      </w:r>
      <w:r>
        <w:rPr>
          <w:rFonts w:ascii="宋体" w:hAnsi="宋体"/>
        </w:rPr>
        <w:t>管理应用。</w:t>
      </w:r>
    </w:p>
    <w:p>
      <w:pPr>
        <w:pStyle w:val="27"/>
        <w:numPr>
          <w:ilvl w:val="0"/>
          <w:numId w:val="1"/>
        </w:numPr>
        <w:spacing w:line="360" w:lineRule="auto"/>
        <w:ind w:firstLineChars="0"/>
        <w:rPr>
          <w:rFonts w:ascii="宋体" w:hAnsi="宋体"/>
        </w:rPr>
      </w:pPr>
      <w:r>
        <w:rPr>
          <w:rFonts w:hint="eastAsia" w:ascii="宋体" w:hAnsi="宋体"/>
        </w:rPr>
        <w:t>右侧是本学期相对于要学习的课程。</w:t>
      </w:r>
    </w:p>
    <w:p>
      <w:pPr>
        <w:spacing w:line="360" w:lineRule="auto"/>
        <w:rPr>
          <w:rFonts w:ascii="宋体" w:hAnsi="宋体"/>
        </w:rPr>
      </w:pPr>
      <w:r>
        <w:drawing>
          <wp:inline distT="0" distB="0" distL="114300" distR="114300">
            <wp:extent cx="5266690" cy="2340610"/>
            <wp:effectExtent l="0" t="0" r="10160" b="2540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0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80" w:firstLineChars="200"/>
        <w:jc w:val="left"/>
      </w:pPr>
      <w:r>
        <w:rPr>
          <w:rFonts w:hint="eastAsia"/>
        </w:rPr>
        <w:t>点击学习空间的课程，即可进入每门课程的学习空间。如图下所示：学习</w:t>
      </w:r>
      <w:r>
        <w:t>空间界面可</w:t>
      </w:r>
      <w:r>
        <w:rPr>
          <w:rFonts w:hint="eastAsia"/>
        </w:rPr>
        <w:t>显示</w:t>
      </w:r>
      <w:r>
        <w:t>学习进度</w:t>
      </w:r>
      <w:r>
        <w:rPr>
          <w:rFonts w:hint="eastAsia"/>
        </w:rPr>
        <w:t>。</w:t>
      </w:r>
      <w:r>
        <w:t>空间</w:t>
      </w:r>
      <w:r>
        <w:rPr>
          <w:rFonts w:hint="eastAsia"/>
        </w:rPr>
        <w:t>中</w:t>
      </w:r>
      <w:r>
        <w:t>还</w:t>
      </w:r>
      <w:r>
        <w:rPr>
          <w:rFonts w:hint="eastAsia"/>
        </w:rPr>
        <w:t>包括了</w:t>
      </w:r>
      <w:r>
        <w:t>统计，资料互动课堂，作业，考试和讨论</w:t>
      </w:r>
      <w:r>
        <w:rPr>
          <w:rFonts w:hint="eastAsia"/>
        </w:rPr>
        <w:t>功能</w:t>
      </w:r>
      <w:r>
        <w:t>。</w:t>
      </w:r>
      <w:r>
        <w:rPr>
          <w:rFonts w:hint="eastAsia"/>
        </w:rPr>
        <w:t>在界面</w:t>
      </w:r>
      <w:r>
        <w:t>右侧</w:t>
      </w:r>
      <w:r>
        <w:rPr>
          <w:rFonts w:hint="eastAsia"/>
        </w:rPr>
        <w:t>，</w:t>
      </w:r>
      <w:r>
        <w:t>同学们可以参</w:t>
      </w:r>
      <w:r>
        <w:rPr>
          <w:rFonts w:hint="eastAsia"/>
        </w:rPr>
        <w:t>与</w:t>
      </w:r>
      <w:r>
        <w:t>讨论，</w:t>
      </w:r>
      <w:r>
        <w:rPr>
          <w:rFonts w:hint="eastAsia"/>
        </w:rPr>
        <w:t>查看通知</w:t>
      </w:r>
      <w:r>
        <w:t>，查看同学</w:t>
      </w:r>
      <w:r>
        <w:rPr>
          <w:rFonts w:hint="eastAsia"/>
        </w:rPr>
        <w:t>，下面</w:t>
      </w:r>
      <w:r>
        <w:t>分别</w:t>
      </w:r>
      <w:r>
        <w:rPr>
          <w:rFonts w:hint="eastAsia"/>
        </w:rPr>
        <w:t>进行</w:t>
      </w:r>
      <w:r>
        <w:t>介绍。</w:t>
      </w:r>
    </w:p>
    <w:p>
      <w:pPr>
        <w:jc w:val="center"/>
      </w:pPr>
      <w:r>
        <w:drawing>
          <wp:inline distT="0" distB="0" distL="114300" distR="114300">
            <wp:extent cx="5270500" cy="3115945"/>
            <wp:effectExtent l="0" t="0" r="6350" b="8255"/>
            <wp:docPr id="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15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/>
    <w:p/>
    <w:p>
      <w:pPr>
        <w:widowControl/>
        <w:jc w:val="left"/>
      </w:pPr>
      <w:r>
        <w:br w:type="page"/>
      </w:r>
    </w:p>
    <w:p>
      <w:pPr>
        <w:pStyle w:val="2"/>
      </w:pPr>
      <w:bookmarkStart w:id="13" w:name="_Toc22238"/>
      <w:r>
        <w:rPr>
          <w:rFonts w:hint="eastAsia"/>
        </w:rPr>
        <w:t>2</w:t>
      </w:r>
      <w:r>
        <w:t xml:space="preserve"> </w:t>
      </w:r>
      <w:r>
        <w:rPr>
          <w:rFonts w:hint="eastAsia"/>
        </w:rPr>
        <w:t>通知</w:t>
      </w:r>
      <w:bookmarkEnd w:id="13"/>
    </w:p>
    <w:p>
      <w:pPr>
        <w:ind w:firstLine="480" w:firstLineChars="200"/>
      </w:pPr>
      <w:r>
        <w:rPr>
          <w:rFonts w:hint="eastAsia"/>
        </w:rPr>
        <w:t>在学习页面的导航上点击通知，即可查看最新的通知。</w:t>
      </w:r>
    </w:p>
    <w:p>
      <w:r>
        <w:drawing>
          <wp:inline distT="0" distB="0" distL="114300" distR="114300">
            <wp:extent cx="5267960" cy="1702435"/>
            <wp:effectExtent l="0" t="0" r="8890" b="12065"/>
            <wp:docPr id="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rcRect b="2253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02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14" w:name="_Toc19034"/>
      <w:r>
        <w:rPr>
          <w:rFonts w:hint="eastAsia"/>
        </w:rPr>
        <w:t>3课程学习</w:t>
      </w:r>
      <w:bookmarkEnd w:id="14"/>
    </w:p>
    <w:p>
      <w:pPr>
        <w:ind w:firstLine="480" w:firstLineChars="200"/>
        <w:jc w:val="left"/>
      </w:pPr>
      <w:r>
        <w:rPr>
          <w:rFonts w:hint="eastAsia"/>
        </w:rPr>
        <w:t>以徽州文化为例，点击章节</w:t>
      </w:r>
      <w:r>
        <w:t>知识点名称，即可进行</w:t>
      </w:r>
      <w:r>
        <w:rPr>
          <w:rFonts w:hint="eastAsia"/>
        </w:rPr>
        <w:t>课程学习，可以按照自己的学习进度进行课程的学习。学习</w:t>
      </w:r>
      <w:r>
        <w:t>进度在课程目录右侧显示。</w:t>
      </w:r>
    </w:p>
    <w:p>
      <w:pPr>
        <w:jc w:val="left"/>
      </w:pPr>
    </w:p>
    <w:p>
      <w:pPr>
        <w:jc w:val="left"/>
      </w:pPr>
      <w:r>
        <w:drawing>
          <wp:inline distT="0" distB="0" distL="0" distR="0">
            <wp:extent cx="5270500" cy="340106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ind w:firstLine="480" w:firstLineChars="200"/>
        <w:jc w:val="left"/>
      </w:pPr>
      <w:r>
        <w:rPr>
          <w:rFonts w:hint="eastAsia"/>
        </w:rPr>
        <w:t>进入课程学习后，学习页面如下图所示。主要是</w:t>
      </w:r>
      <w:r>
        <w:t>课程内容，右侧是章节目录，其中进度点显示为</w:t>
      </w:r>
      <w:r>
        <w:rPr>
          <w:rFonts w:hint="eastAsia"/>
        </w:rPr>
        <w:t>橙色</w:t>
      </w:r>
      <w:r>
        <w:t>则</w:t>
      </w:r>
      <w:r>
        <w:rPr>
          <w:rFonts w:hint="eastAsia"/>
        </w:rPr>
        <w:t>代表未完成</w:t>
      </w:r>
      <w:r>
        <w:t>，</w:t>
      </w:r>
      <w:r>
        <w:rPr>
          <w:rFonts w:hint="eastAsia"/>
        </w:rPr>
        <w:t>绿色</w:t>
      </w:r>
      <w:r>
        <w:t>代表</w:t>
      </w:r>
      <w:r>
        <w:rPr>
          <w:rFonts w:hint="eastAsia"/>
        </w:rPr>
        <w:t>已完成</w:t>
      </w:r>
      <w:r>
        <w:t>。</w:t>
      </w:r>
    </w:p>
    <w:p>
      <w:pPr>
        <w:jc w:val="left"/>
        <w:rPr>
          <w:b/>
          <w:bCs/>
        </w:rPr>
      </w:pPr>
      <w:r>
        <w:rPr>
          <w:rFonts w:hint="eastAsia"/>
          <w:b/>
          <w:bCs/>
        </w:rPr>
        <w:t>视频学习：</w:t>
      </w:r>
    </w:p>
    <w:p>
      <w:pPr>
        <w:jc w:val="left"/>
      </w:pPr>
      <w:r>
        <w:drawing>
          <wp:inline distT="0" distB="0" distL="114300" distR="114300">
            <wp:extent cx="4949190" cy="2875280"/>
            <wp:effectExtent l="0" t="0" r="3810" b="1270"/>
            <wp:docPr id="4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rcRect l="5972" t="330"/>
                    <a:stretch>
                      <a:fillRect/>
                    </a:stretch>
                  </pic:blipFill>
                  <pic:spPr>
                    <a:xfrm>
                      <a:off x="0" y="0"/>
                      <a:ext cx="4949190" cy="2875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b/>
          <w:bCs/>
        </w:rPr>
      </w:pPr>
      <w:r>
        <w:rPr>
          <w:rFonts w:hint="eastAsia"/>
          <w:b/>
          <w:bCs/>
        </w:rPr>
        <w:t>章节测验：</w:t>
      </w:r>
    </w:p>
    <w:p>
      <w:pPr>
        <w:jc w:val="left"/>
      </w:pPr>
      <w:r>
        <w:drawing>
          <wp:inline distT="0" distB="0" distL="114300" distR="114300">
            <wp:extent cx="5086350" cy="3226435"/>
            <wp:effectExtent l="0" t="0" r="0" b="12065"/>
            <wp:docPr id="4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226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ind w:firstLine="480" w:firstLineChars="200"/>
        <w:jc w:val="left"/>
      </w:pPr>
      <w:r>
        <w:rPr>
          <w:rFonts w:hint="eastAsia"/>
        </w:rPr>
        <w:t>在学习过程中，</w:t>
      </w:r>
      <w:r>
        <w:t>同学们</w:t>
      </w:r>
      <w:r>
        <w:rPr>
          <w:rFonts w:hint="eastAsia"/>
        </w:rPr>
        <w:t>可以随时与老师或者</w:t>
      </w:r>
      <w:r>
        <w:t>其他同学</w:t>
      </w:r>
      <w:r>
        <w:rPr>
          <w:rFonts w:hint="eastAsia"/>
        </w:rPr>
        <w:t>进行讨论。</w:t>
      </w:r>
      <w:bookmarkStart w:id="15" w:name="_Toc366177148"/>
      <w:bookmarkStart w:id="16" w:name="_Toc366178111"/>
      <w:bookmarkStart w:id="17" w:name="_Toc366178264"/>
      <w:bookmarkStart w:id="18" w:name="_Toc366178314"/>
      <w:bookmarkStart w:id="19" w:name="_Toc366178363"/>
      <w:r>
        <w:drawing>
          <wp:inline distT="0" distB="0" distL="114300" distR="114300">
            <wp:extent cx="5210810" cy="1932940"/>
            <wp:effectExtent l="0" t="0" r="8890" b="10160"/>
            <wp:docPr id="4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rcRect l="1085" b="28021"/>
                    <a:stretch>
                      <a:fillRect/>
                    </a:stretch>
                  </pic:blipFill>
                  <pic:spPr>
                    <a:xfrm>
                      <a:off x="0" y="0"/>
                      <a:ext cx="5210810" cy="1932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ind w:firstLine="480" w:firstLineChars="200"/>
        <w:jc w:val="left"/>
      </w:pPr>
      <w:r>
        <w:t>同学</w:t>
      </w:r>
      <w:r>
        <w:rPr>
          <w:rFonts w:hint="eastAsia"/>
        </w:rPr>
        <w:t>可以随时添加自己的学习笔记，体会，心得，方便日后温习时查阅。</w:t>
      </w:r>
    </w:p>
    <w:p>
      <w:pPr>
        <w:jc w:val="left"/>
      </w:pPr>
      <w:r>
        <w:drawing>
          <wp:inline distT="0" distB="0" distL="114300" distR="114300">
            <wp:extent cx="5124450" cy="2068830"/>
            <wp:effectExtent l="0" t="0" r="0" b="7620"/>
            <wp:docPr id="4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rcRect l="2536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068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20" w:name="_Toc28271"/>
      <w:r>
        <w:rPr>
          <w:rFonts w:hint="eastAsia"/>
        </w:rPr>
        <w:t>4 资料</w:t>
      </w:r>
      <w:bookmarkEnd w:id="20"/>
    </w:p>
    <w:p>
      <w:pPr>
        <w:widowControl/>
        <w:spacing w:line="360" w:lineRule="auto"/>
        <w:ind w:firstLine="420"/>
        <w:contextualSpacing/>
        <w:jc w:val="left"/>
        <w:rPr>
          <w:rFonts w:ascii="宋体" w:hAnsi="宋体"/>
        </w:rPr>
      </w:pPr>
      <w:r>
        <w:rPr>
          <w:rFonts w:hint="eastAsia" w:ascii="宋体" w:hAnsi="宋体"/>
        </w:rPr>
        <w:t>在</w:t>
      </w:r>
      <w:r>
        <w:rPr>
          <w:rFonts w:ascii="宋体" w:hAnsi="宋体"/>
        </w:rPr>
        <w:t>右上角导航栏中</w:t>
      </w:r>
      <w:r>
        <w:rPr>
          <w:rFonts w:hint="eastAsia" w:ascii="宋体" w:hAnsi="宋体"/>
        </w:rPr>
        <w:t>点击</w:t>
      </w:r>
      <w:r>
        <w:rPr>
          <w:rFonts w:ascii="宋体" w:hAnsi="宋体"/>
        </w:rPr>
        <w:t>资料进入资料界面，</w:t>
      </w:r>
      <w:r>
        <w:rPr>
          <w:rFonts w:hint="eastAsia" w:ascii="宋体" w:hAnsi="宋体"/>
        </w:rPr>
        <w:t>可查看教师端推送过来的学习资料、教材教参、推荐视频。</w:t>
      </w:r>
    </w:p>
    <w:p>
      <w:pPr>
        <w:jc w:val="left"/>
      </w:pPr>
      <w:r>
        <w:drawing>
          <wp:inline distT="0" distB="0" distL="114300" distR="114300">
            <wp:extent cx="5269865" cy="2157095"/>
            <wp:effectExtent l="0" t="0" r="6985" b="14605"/>
            <wp:docPr id="5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57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bookmarkEnd w:id="15"/>
    <w:bookmarkEnd w:id="16"/>
    <w:bookmarkEnd w:id="17"/>
    <w:bookmarkEnd w:id="18"/>
    <w:bookmarkEnd w:id="19"/>
    <w:p>
      <w:pPr>
        <w:pStyle w:val="2"/>
      </w:pPr>
      <w:bookmarkStart w:id="21" w:name="_Toc17283"/>
      <w:r>
        <w:rPr>
          <w:rFonts w:hint="eastAsia"/>
        </w:rPr>
        <w:t>5</w:t>
      </w:r>
      <w:r>
        <w:t xml:space="preserve"> </w:t>
      </w:r>
      <w:r>
        <w:rPr>
          <w:rFonts w:hint="eastAsia"/>
        </w:rPr>
        <w:t>考试</w:t>
      </w:r>
      <w:bookmarkEnd w:id="21"/>
    </w:p>
    <w:p>
      <w:pPr>
        <w:spacing w:line="360" w:lineRule="auto"/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在课程空间内</w:t>
      </w:r>
      <w:r>
        <w:rPr>
          <w:rFonts w:ascii="宋体" w:hAnsi="宋体"/>
        </w:rPr>
        <w:t>，</w:t>
      </w:r>
      <w:r>
        <w:rPr>
          <w:rFonts w:hint="eastAsia" w:ascii="宋体" w:hAnsi="宋体"/>
        </w:rPr>
        <w:t>点击导航栏的</w:t>
      </w:r>
      <w:r>
        <w:rPr>
          <w:rFonts w:ascii="宋体" w:hAnsi="宋体"/>
        </w:rPr>
        <w:t>考试，</w:t>
      </w:r>
      <w:r>
        <w:rPr>
          <w:rFonts w:hint="eastAsia" w:ascii="宋体" w:hAnsi="宋体"/>
        </w:rPr>
        <w:t>进入</w:t>
      </w:r>
      <w:r>
        <w:rPr>
          <w:rFonts w:ascii="宋体" w:hAnsi="宋体"/>
        </w:rPr>
        <w:t>考试界面，如图所示</w:t>
      </w:r>
      <w:r>
        <w:rPr>
          <w:rFonts w:hint="eastAsia" w:ascii="宋体" w:hAnsi="宋体"/>
        </w:rPr>
        <w:t>。考试需要完成考试条件才能开启。</w:t>
      </w:r>
    </w:p>
    <w:p>
      <w:pPr>
        <w:spacing w:line="360" w:lineRule="auto"/>
        <w:rPr>
          <w:rFonts w:ascii="宋体" w:hAnsi="宋体"/>
        </w:rPr>
      </w:pPr>
      <w:r>
        <w:drawing>
          <wp:inline distT="0" distB="0" distL="114300" distR="114300">
            <wp:extent cx="5269865" cy="1673225"/>
            <wp:effectExtent l="0" t="0" r="6985" b="3175"/>
            <wp:docPr id="5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73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contextualSpacing/>
        <w:jc w:val="left"/>
      </w:pPr>
    </w:p>
    <w:p>
      <w:pPr>
        <w:widowControl/>
        <w:spacing w:line="360" w:lineRule="auto"/>
        <w:ind w:firstLine="480" w:firstLineChars="200"/>
        <w:contextualSpacing/>
        <w:jc w:val="left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434340</wp:posOffset>
            </wp:positionV>
            <wp:extent cx="5270500" cy="3358515"/>
            <wp:effectExtent l="0" t="0" r="0" b="0"/>
            <wp:wrapSquare wrapText="bothSides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33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点击去测试进入考试</w:t>
      </w:r>
      <w:r>
        <w:t>，界面如图所示</w:t>
      </w:r>
      <w:r>
        <w:rPr>
          <w:rFonts w:hint="eastAsia"/>
        </w:rPr>
        <w:t>，由老师</w:t>
      </w:r>
      <w:r>
        <w:t>设置考试</w:t>
      </w:r>
      <w:r>
        <w:rPr>
          <w:rFonts w:hint="eastAsia"/>
        </w:rPr>
        <w:t>时长</w:t>
      </w:r>
      <w:r>
        <w:t>以及</w:t>
      </w:r>
      <w:r>
        <w:rPr>
          <w:rFonts w:hint="eastAsia"/>
        </w:rPr>
        <w:t>考试</w:t>
      </w:r>
      <w:r>
        <w:t>题型。</w:t>
      </w:r>
    </w:p>
    <w:p>
      <w:pPr>
        <w:widowControl/>
        <w:spacing w:line="360" w:lineRule="auto"/>
        <w:ind w:firstLine="480" w:firstLineChars="200"/>
        <w:contextualSpacing/>
        <w:jc w:val="left"/>
      </w:pPr>
      <w:r>
        <w:rPr>
          <w:rFonts w:hint="eastAsia"/>
        </w:rPr>
        <w:t>考试完成</w:t>
      </w:r>
      <w:r>
        <w:t>，</w:t>
      </w:r>
      <w:r>
        <w:rPr>
          <w:rFonts w:hint="eastAsia"/>
        </w:rPr>
        <w:t>老师批阅试卷后，学生可以查看自己的考试成绩。</w:t>
      </w:r>
    </w:p>
    <w:p>
      <w:pPr>
        <w:widowControl/>
        <w:spacing w:line="360" w:lineRule="auto"/>
        <w:contextualSpacing/>
        <w:jc w:val="left"/>
      </w:pPr>
      <w:r>
        <w:drawing>
          <wp:inline distT="0" distB="0" distL="0" distR="0">
            <wp:extent cx="5109210" cy="1495425"/>
            <wp:effectExtent l="0" t="0" r="0" b="0"/>
            <wp:docPr id="88" name="图片 88" descr="G:\Users\FH\AppData\Roaming\Tencent\Users\451817446\QQ\WinTemp\RichOle\SN`1[`W63[6@RP(RJ]4VSH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G:\Users\FH\AppData\Roaming\Tencent\Users\451817446\QQ\WinTemp\RichOle\SN`1[`W63[6@RP(RJ]4VSHL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9" t="24700" r="5267"/>
                    <a:stretch>
                      <a:fillRect/>
                    </a:stretch>
                  </pic:blipFill>
                  <pic:spPr>
                    <a:xfrm>
                      <a:off x="0" y="0"/>
                      <a:ext cx="5122840" cy="149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contextualSpacing/>
        <w:jc w:val="left"/>
      </w:pPr>
      <w:r>
        <w:drawing>
          <wp:inline distT="0" distB="0" distL="0" distR="0">
            <wp:extent cx="5057775" cy="2451735"/>
            <wp:effectExtent l="0" t="0" r="0" b="0"/>
            <wp:docPr id="89" name="图片 89" descr="G:\Users\FH\AppData\Roaming\Tencent\Users\451817446\QQ\WinTemp\RichOle\N@EKM(J}Q1U8NP`FP_2J5%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G:\Users\FH\AppData\Roaming\Tencent\Users\451817446\QQ\WinTemp\RichOle\N@EKM(J}Q1U8NP`FP_2J5%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1" t="17939" r="4136" b="-1016"/>
                    <a:stretch>
                      <a:fillRect/>
                    </a:stretch>
                  </pic:blipFill>
                  <pic:spPr>
                    <a:xfrm>
                      <a:off x="0" y="0"/>
                      <a:ext cx="5062883" cy="245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widowControl/>
        <w:jc w:val="left"/>
      </w:pPr>
      <w:r>
        <w:br w:type="page"/>
      </w:r>
    </w:p>
    <w:p>
      <w:pPr>
        <w:pStyle w:val="2"/>
      </w:pPr>
      <w:bookmarkStart w:id="22" w:name="_Toc2437"/>
      <w:r>
        <w:rPr>
          <w:rFonts w:hint="eastAsia"/>
        </w:rPr>
        <w:t>6</w:t>
      </w:r>
      <w:r>
        <w:t xml:space="preserve"> </w:t>
      </w:r>
      <w:r>
        <w:rPr>
          <w:rFonts w:hint="eastAsia"/>
        </w:rPr>
        <w:t>讨论</w:t>
      </w:r>
      <w:bookmarkEnd w:id="22"/>
    </w:p>
    <w:p>
      <w:pPr>
        <w:ind w:firstLine="480" w:firstLineChars="200"/>
      </w:pPr>
      <w:r>
        <w:rPr>
          <w:rFonts w:hint="eastAsia"/>
        </w:rPr>
        <w:t>在课程</w:t>
      </w:r>
      <w:r>
        <w:t>空间的</w:t>
      </w:r>
      <w:r>
        <w:rPr>
          <w:rFonts w:hint="eastAsia"/>
        </w:rPr>
        <w:t>导航栏</w:t>
      </w:r>
      <w:r>
        <w:t>中点击讨论，</w:t>
      </w:r>
      <w:r>
        <w:rPr>
          <w:rFonts w:hint="eastAsia"/>
        </w:rPr>
        <w:t>即可进入</w:t>
      </w:r>
      <w:r>
        <w:t>讨论界面</w:t>
      </w:r>
      <w:r>
        <w:rPr>
          <w:rFonts w:hint="eastAsia"/>
        </w:rPr>
        <w:t>，</w:t>
      </w:r>
      <w:r>
        <w:t>学生可以</w:t>
      </w:r>
      <w:r>
        <w:rPr>
          <w:rFonts w:hint="eastAsia"/>
        </w:rPr>
        <w:t>在任何章节</w:t>
      </w:r>
      <w:r>
        <w:t>新建讨论话题，也可以在已有话题中点击回复</w:t>
      </w:r>
      <w:r>
        <w:rPr>
          <w:rFonts w:hint="eastAsia"/>
        </w:rPr>
        <w:t>参与讨论</w:t>
      </w:r>
      <w:r>
        <w:t>，老师可以对学生谈论内容加精处理，加精</w:t>
      </w:r>
      <w:r>
        <w:rPr>
          <w:rFonts w:hint="eastAsia"/>
        </w:rPr>
        <w:t>后</w:t>
      </w:r>
      <w:r>
        <w:t>的讨论显示为精华，以便学生筛选查看。</w:t>
      </w:r>
      <w:r>
        <w:rPr>
          <w:rFonts w:hint="eastAsia"/>
        </w:rPr>
        <w:t>除此之外</w:t>
      </w:r>
      <w:r>
        <w:t>，</w:t>
      </w:r>
      <w:r>
        <w:rPr>
          <w:rFonts w:hint="eastAsia"/>
        </w:rPr>
        <w:t>还有问答</w:t>
      </w:r>
      <w:r>
        <w:t>，我发表的和我回复的</w:t>
      </w:r>
      <w:r>
        <w:rPr>
          <w:rFonts w:hint="eastAsia"/>
        </w:rPr>
        <w:t>三个</w:t>
      </w:r>
      <w:r>
        <w:t>筛选条件。</w:t>
      </w:r>
    </w:p>
    <w:p>
      <w:r>
        <w:drawing>
          <wp:inline distT="0" distB="0" distL="0" distR="0">
            <wp:extent cx="5270500" cy="327279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</w:pPr>
      <w:bookmarkStart w:id="23" w:name="_Toc3124"/>
      <w:r>
        <w:rPr>
          <w:rFonts w:hint="eastAsia"/>
        </w:rPr>
        <w:t>7</w:t>
      </w:r>
      <w:r>
        <w:t xml:space="preserve"> </w:t>
      </w:r>
      <w:r>
        <w:rPr>
          <w:rFonts w:hint="eastAsia"/>
        </w:rPr>
        <w:t>答疑</w:t>
      </w:r>
      <w:bookmarkEnd w:id="23"/>
    </w:p>
    <w:p>
      <w:pPr>
        <w:ind w:firstLine="480" w:firstLineChars="200"/>
      </w:pPr>
      <w:r>
        <w:rPr>
          <w:rFonts w:hint="eastAsia"/>
        </w:rPr>
        <w:t>在课程</w:t>
      </w:r>
      <w:r>
        <w:t>空间的</w:t>
      </w:r>
      <w:r>
        <w:rPr>
          <w:rFonts w:hint="eastAsia"/>
        </w:rPr>
        <w:t>导航栏</w:t>
      </w:r>
      <w:r>
        <w:t>中点击</w:t>
      </w:r>
      <w:r>
        <w:rPr>
          <w:rFonts w:hint="eastAsia"/>
        </w:rPr>
        <w:t>答疑</w:t>
      </w:r>
      <w:r>
        <w:t>，</w:t>
      </w:r>
      <w:r>
        <w:rPr>
          <w:rFonts w:hint="eastAsia"/>
        </w:rPr>
        <w:t>即可进入答疑</w:t>
      </w:r>
      <w:r>
        <w:t>界面</w:t>
      </w:r>
      <w:r>
        <w:rPr>
          <w:rFonts w:hint="eastAsia"/>
        </w:rPr>
        <w:t>，系统</w:t>
      </w:r>
      <w:r>
        <w:t>可以</w:t>
      </w:r>
      <w:r>
        <w:rPr>
          <w:rFonts w:hint="eastAsia"/>
        </w:rPr>
        <w:t>对学生学习中不懂的问题进行答疑。</w:t>
      </w:r>
    </w:p>
    <w:p>
      <w:r>
        <w:drawing>
          <wp:inline distT="0" distB="0" distL="114300" distR="114300">
            <wp:extent cx="5262245" cy="2212340"/>
            <wp:effectExtent l="0" t="0" r="14605" b="16510"/>
            <wp:docPr id="5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12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51475" cy="4096385"/>
            <wp:effectExtent l="0" t="0" r="15875" b="18415"/>
            <wp:docPr id="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9"/>
                    <a:stretch>
                      <a:fillRect/>
                    </a:stretch>
                  </pic:blipFill>
                  <pic:spPr>
                    <a:xfrm>
                      <a:off x="0" y="0"/>
                      <a:ext cx="5451915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7485" cy="4010660"/>
            <wp:effectExtent l="0" t="0" r="18415" b="889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1"/>
                    <a:stretch>
                      <a:fillRect/>
                    </a:stretch>
                  </pic:blipFill>
                  <pic:spPr>
                    <a:xfrm>
                      <a:off x="0" y="0"/>
                      <a:ext cx="5277947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/>
    <w:p>
      <w:pPr>
        <w:pStyle w:val="2"/>
      </w:pPr>
      <w:r>
        <w:br w:type="page"/>
      </w:r>
      <w:bookmarkStart w:id="24" w:name="_Toc22712"/>
      <w:r>
        <w:rPr>
          <w:rFonts w:hint="eastAsia"/>
        </w:rPr>
        <w:t>8</w:t>
      </w:r>
      <w:r>
        <w:t xml:space="preserve"> </w:t>
      </w:r>
      <w:r>
        <w:rPr>
          <w:rFonts w:hint="eastAsia"/>
        </w:rPr>
        <w:t>进度</w:t>
      </w:r>
      <w:bookmarkEnd w:id="24"/>
    </w:p>
    <w:p>
      <w:pPr>
        <w:ind w:firstLine="480" w:firstLineChars="200"/>
        <w:jc w:val="left"/>
      </w:pPr>
      <w:r>
        <w:rPr>
          <w:rFonts w:hint="eastAsia"/>
        </w:rPr>
        <w:t>在</w:t>
      </w:r>
      <w:r>
        <w:t>右上角导航栏中</w:t>
      </w:r>
      <w:r>
        <w:rPr>
          <w:rFonts w:hint="eastAsia"/>
        </w:rPr>
        <w:t>点击“进度”按钮</w:t>
      </w:r>
      <w:r>
        <w:t>即可进入统计界面</w:t>
      </w:r>
      <w:r>
        <w:rPr>
          <w:rFonts w:hint="eastAsia"/>
        </w:rPr>
        <w:t>，学生在统计页面可查看自己的学习进度情况。</w:t>
      </w:r>
    </w:p>
    <w:p>
      <w:pPr>
        <w:widowControl/>
        <w:jc w:val="left"/>
      </w:pPr>
      <w:r>
        <w:drawing>
          <wp:inline distT="0" distB="0" distL="114300" distR="114300">
            <wp:extent cx="5264150" cy="2599690"/>
            <wp:effectExtent l="0" t="0" r="12700" b="10160"/>
            <wp:docPr id="5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99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5" w:type="default"/>
      <w:pgSz w:w="11900" w:h="16840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jc w:val="center"/>
    </w:pPr>
  </w:p>
  <w:p>
    <w:pPr>
      <w:pStyle w:val="1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824965547"/>
    </w:sdtPr>
    <w:sdtContent>
      <w:p>
        <w:pPr>
          <w:pStyle w:val="1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10</w:t>
        </w:r>
        <w:r>
          <w:rPr>
            <w:lang w:val="zh-CN"/>
          </w:rPr>
          <w:fldChar w:fldCharType="end"/>
        </w:r>
      </w:p>
    </w:sdtContent>
  </w:sdt>
  <w:p>
    <w:pPr>
      <w:pStyle w:val="1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jc w:val="right"/>
    </w:pPr>
    <w:r>
      <w:rPr>
        <w:rFonts w:hint="eastAsia" w:eastAsia="宋体"/>
      </w:rPr>
      <w:drawing>
        <wp:inline distT="0" distB="0" distL="114300" distR="114300">
          <wp:extent cx="575310" cy="275590"/>
          <wp:effectExtent l="0" t="0" r="15240" b="10160"/>
          <wp:docPr id="122" name="图片 122" descr="logo--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" name="图片 122" descr="logo--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310" cy="275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461F1C"/>
    <w:multiLevelType w:val="multilevel"/>
    <w:tmpl w:val="25461F1C"/>
    <w:lvl w:ilvl="0" w:tentative="0">
      <w:start w:val="1"/>
      <w:numFmt w:val="upperLetter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7EA"/>
    <w:rsid w:val="0000661B"/>
    <w:rsid w:val="00015DAD"/>
    <w:rsid w:val="00024419"/>
    <w:rsid w:val="00025D0E"/>
    <w:rsid w:val="00034288"/>
    <w:rsid w:val="0004253F"/>
    <w:rsid w:val="000438EA"/>
    <w:rsid w:val="00056645"/>
    <w:rsid w:val="00077FEB"/>
    <w:rsid w:val="00086E6E"/>
    <w:rsid w:val="0009060B"/>
    <w:rsid w:val="00093BD7"/>
    <w:rsid w:val="000B2A4F"/>
    <w:rsid w:val="000B5EA0"/>
    <w:rsid w:val="000B5F53"/>
    <w:rsid w:val="000B710E"/>
    <w:rsid w:val="000D45C4"/>
    <w:rsid w:val="000E2F61"/>
    <w:rsid w:val="0010063E"/>
    <w:rsid w:val="0010251D"/>
    <w:rsid w:val="001128BC"/>
    <w:rsid w:val="0012113D"/>
    <w:rsid w:val="00121746"/>
    <w:rsid w:val="001344A4"/>
    <w:rsid w:val="00135BF8"/>
    <w:rsid w:val="0014076B"/>
    <w:rsid w:val="001446CE"/>
    <w:rsid w:val="00146D75"/>
    <w:rsid w:val="0015451B"/>
    <w:rsid w:val="001555DB"/>
    <w:rsid w:val="001574C5"/>
    <w:rsid w:val="00166913"/>
    <w:rsid w:val="00180DE5"/>
    <w:rsid w:val="001841CE"/>
    <w:rsid w:val="001A6E8B"/>
    <w:rsid w:val="001B1491"/>
    <w:rsid w:val="001C7021"/>
    <w:rsid w:val="001D05AC"/>
    <w:rsid w:val="001E1930"/>
    <w:rsid w:val="001E31B7"/>
    <w:rsid w:val="001E3AE2"/>
    <w:rsid w:val="001F23CA"/>
    <w:rsid w:val="001F682C"/>
    <w:rsid w:val="00205A59"/>
    <w:rsid w:val="00207E0F"/>
    <w:rsid w:val="00213880"/>
    <w:rsid w:val="00221201"/>
    <w:rsid w:val="00222A8D"/>
    <w:rsid w:val="002249F9"/>
    <w:rsid w:val="0024207B"/>
    <w:rsid w:val="002553A3"/>
    <w:rsid w:val="00260812"/>
    <w:rsid w:val="00262143"/>
    <w:rsid w:val="00266075"/>
    <w:rsid w:val="00276A2D"/>
    <w:rsid w:val="00287B3B"/>
    <w:rsid w:val="00292748"/>
    <w:rsid w:val="0029778F"/>
    <w:rsid w:val="002A3AD0"/>
    <w:rsid w:val="002A4782"/>
    <w:rsid w:val="002A56A9"/>
    <w:rsid w:val="002B4E75"/>
    <w:rsid w:val="002C3F1D"/>
    <w:rsid w:val="002C7A2D"/>
    <w:rsid w:val="002D0696"/>
    <w:rsid w:val="002D7CF4"/>
    <w:rsid w:val="002D7E42"/>
    <w:rsid w:val="002E5482"/>
    <w:rsid w:val="002F776D"/>
    <w:rsid w:val="002F7D6E"/>
    <w:rsid w:val="0030232C"/>
    <w:rsid w:val="00304E14"/>
    <w:rsid w:val="00306F37"/>
    <w:rsid w:val="00310A55"/>
    <w:rsid w:val="00322DE2"/>
    <w:rsid w:val="00326805"/>
    <w:rsid w:val="00331E93"/>
    <w:rsid w:val="0035408B"/>
    <w:rsid w:val="00360BCF"/>
    <w:rsid w:val="00363FA7"/>
    <w:rsid w:val="0037313D"/>
    <w:rsid w:val="0037778A"/>
    <w:rsid w:val="003B625A"/>
    <w:rsid w:val="003D1B7E"/>
    <w:rsid w:val="003D3316"/>
    <w:rsid w:val="003D7FF1"/>
    <w:rsid w:val="003F1D5A"/>
    <w:rsid w:val="00415414"/>
    <w:rsid w:val="00433A0C"/>
    <w:rsid w:val="004437EA"/>
    <w:rsid w:val="00455FB6"/>
    <w:rsid w:val="00463A04"/>
    <w:rsid w:val="0046645D"/>
    <w:rsid w:val="004713E5"/>
    <w:rsid w:val="004773A4"/>
    <w:rsid w:val="004B1DF0"/>
    <w:rsid w:val="004B1F7B"/>
    <w:rsid w:val="004C5CC7"/>
    <w:rsid w:val="004D14CE"/>
    <w:rsid w:val="004D2ABA"/>
    <w:rsid w:val="004D5811"/>
    <w:rsid w:val="004D6E45"/>
    <w:rsid w:val="004E04A2"/>
    <w:rsid w:val="004F270E"/>
    <w:rsid w:val="004F2DC1"/>
    <w:rsid w:val="0051149F"/>
    <w:rsid w:val="005169BC"/>
    <w:rsid w:val="005205D4"/>
    <w:rsid w:val="00544B66"/>
    <w:rsid w:val="00550C2A"/>
    <w:rsid w:val="005600D0"/>
    <w:rsid w:val="00571035"/>
    <w:rsid w:val="005778B8"/>
    <w:rsid w:val="00577E51"/>
    <w:rsid w:val="00580C16"/>
    <w:rsid w:val="00586053"/>
    <w:rsid w:val="0058647C"/>
    <w:rsid w:val="00592EC7"/>
    <w:rsid w:val="005A2954"/>
    <w:rsid w:val="005A2FB4"/>
    <w:rsid w:val="005A7D36"/>
    <w:rsid w:val="005D0C88"/>
    <w:rsid w:val="005D0F38"/>
    <w:rsid w:val="005D3CDC"/>
    <w:rsid w:val="005E4706"/>
    <w:rsid w:val="005F5E85"/>
    <w:rsid w:val="006007EA"/>
    <w:rsid w:val="00601FC4"/>
    <w:rsid w:val="006054B9"/>
    <w:rsid w:val="00605ACD"/>
    <w:rsid w:val="00607887"/>
    <w:rsid w:val="0062732D"/>
    <w:rsid w:val="006316E5"/>
    <w:rsid w:val="00634F1B"/>
    <w:rsid w:val="006477C4"/>
    <w:rsid w:val="006516CA"/>
    <w:rsid w:val="006668B2"/>
    <w:rsid w:val="00672A00"/>
    <w:rsid w:val="00686DEF"/>
    <w:rsid w:val="006969AF"/>
    <w:rsid w:val="006A68CB"/>
    <w:rsid w:val="006A7E9B"/>
    <w:rsid w:val="006B37E6"/>
    <w:rsid w:val="006B402B"/>
    <w:rsid w:val="006B5A3E"/>
    <w:rsid w:val="006C4E58"/>
    <w:rsid w:val="006C56C7"/>
    <w:rsid w:val="006C5956"/>
    <w:rsid w:val="0070115A"/>
    <w:rsid w:val="00705B40"/>
    <w:rsid w:val="00707A79"/>
    <w:rsid w:val="007205B1"/>
    <w:rsid w:val="0075392B"/>
    <w:rsid w:val="00757A62"/>
    <w:rsid w:val="007629F5"/>
    <w:rsid w:val="007656A7"/>
    <w:rsid w:val="0079081E"/>
    <w:rsid w:val="00793010"/>
    <w:rsid w:val="007936ED"/>
    <w:rsid w:val="007A6B90"/>
    <w:rsid w:val="007B441A"/>
    <w:rsid w:val="007C6D08"/>
    <w:rsid w:val="007D09B1"/>
    <w:rsid w:val="007E4FCD"/>
    <w:rsid w:val="007E6E75"/>
    <w:rsid w:val="00800B6C"/>
    <w:rsid w:val="00804D12"/>
    <w:rsid w:val="0080584B"/>
    <w:rsid w:val="00807CB2"/>
    <w:rsid w:val="0082282A"/>
    <w:rsid w:val="00833DE6"/>
    <w:rsid w:val="00840D76"/>
    <w:rsid w:val="00844007"/>
    <w:rsid w:val="0085430C"/>
    <w:rsid w:val="00866C7C"/>
    <w:rsid w:val="00867291"/>
    <w:rsid w:val="00880C1F"/>
    <w:rsid w:val="00887B2F"/>
    <w:rsid w:val="0089034F"/>
    <w:rsid w:val="008A34DA"/>
    <w:rsid w:val="008B10A5"/>
    <w:rsid w:val="008B43CC"/>
    <w:rsid w:val="008B7F71"/>
    <w:rsid w:val="008C570E"/>
    <w:rsid w:val="00900ACC"/>
    <w:rsid w:val="00910488"/>
    <w:rsid w:val="00970609"/>
    <w:rsid w:val="00971010"/>
    <w:rsid w:val="0099285F"/>
    <w:rsid w:val="009A6F3A"/>
    <w:rsid w:val="009A7BAD"/>
    <w:rsid w:val="009A7C83"/>
    <w:rsid w:val="009B7EF2"/>
    <w:rsid w:val="009C73EA"/>
    <w:rsid w:val="009D56C6"/>
    <w:rsid w:val="009D640E"/>
    <w:rsid w:val="00A01842"/>
    <w:rsid w:val="00A03F38"/>
    <w:rsid w:val="00A12AE5"/>
    <w:rsid w:val="00A27CB1"/>
    <w:rsid w:val="00A34303"/>
    <w:rsid w:val="00A44D9A"/>
    <w:rsid w:val="00A56640"/>
    <w:rsid w:val="00A8125B"/>
    <w:rsid w:val="00A81DA2"/>
    <w:rsid w:val="00A9733A"/>
    <w:rsid w:val="00AA5611"/>
    <w:rsid w:val="00AB1E02"/>
    <w:rsid w:val="00AC0BCB"/>
    <w:rsid w:val="00AC1400"/>
    <w:rsid w:val="00AD260F"/>
    <w:rsid w:val="00AD578C"/>
    <w:rsid w:val="00AF60A7"/>
    <w:rsid w:val="00B051BD"/>
    <w:rsid w:val="00B131AD"/>
    <w:rsid w:val="00B200E7"/>
    <w:rsid w:val="00B22453"/>
    <w:rsid w:val="00B435D4"/>
    <w:rsid w:val="00B50E22"/>
    <w:rsid w:val="00B57447"/>
    <w:rsid w:val="00B61912"/>
    <w:rsid w:val="00B66D59"/>
    <w:rsid w:val="00B904D8"/>
    <w:rsid w:val="00B94B34"/>
    <w:rsid w:val="00BA0D54"/>
    <w:rsid w:val="00BD6B93"/>
    <w:rsid w:val="00BD7FE7"/>
    <w:rsid w:val="00BE295E"/>
    <w:rsid w:val="00BE68F8"/>
    <w:rsid w:val="00BF18CE"/>
    <w:rsid w:val="00BF223C"/>
    <w:rsid w:val="00BF5228"/>
    <w:rsid w:val="00C11157"/>
    <w:rsid w:val="00C1691B"/>
    <w:rsid w:val="00C174FD"/>
    <w:rsid w:val="00C21247"/>
    <w:rsid w:val="00C21667"/>
    <w:rsid w:val="00C24FA6"/>
    <w:rsid w:val="00C3468D"/>
    <w:rsid w:val="00C4396F"/>
    <w:rsid w:val="00C43E4E"/>
    <w:rsid w:val="00C64292"/>
    <w:rsid w:val="00C64BF8"/>
    <w:rsid w:val="00C722EA"/>
    <w:rsid w:val="00C8157E"/>
    <w:rsid w:val="00C90F56"/>
    <w:rsid w:val="00C92896"/>
    <w:rsid w:val="00CA0354"/>
    <w:rsid w:val="00CB1C79"/>
    <w:rsid w:val="00CB6479"/>
    <w:rsid w:val="00CB66DF"/>
    <w:rsid w:val="00CC37FB"/>
    <w:rsid w:val="00CC570A"/>
    <w:rsid w:val="00CC5EB8"/>
    <w:rsid w:val="00CD4CBA"/>
    <w:rsid w:val="00CD572C"/>
    <w:rsid w:val="00CE470B"/>
    <w:rsid w:val="00D01A8F"/>
    <w:rsid w:val="00D16C6F"/>
    <w:rsid w:val="00D16E63"/>
    <w:rsid w:val="00D17445"/>
    <w:rsid w:val="00D20742"/>
    <w:rsid w:val="00D4784A"/>
    <w:rsid w:val="00D52CF0"/>
    <w:rsid w:val="00D6772E"/>
    <w:rsid w:val="00D766D2"/>
    <w:rsid w:val="00D7723B"/>
    <w:rsid w:val="00D8502D"/>
    <w:rsid w:val="00D905D6"/>
    <w:rsid w:val="00DA3449"/>
    <w:rsid w:val="00DC280F"/>
    <w:rsid w:val="00DC2DAF"/>
    <w:rsid w:val="00DC4DA5"/>
    <w:rsid w:val="00DD5AA0"/>
    <w:rsid w:val="00DE3C2F"/>
    <w:rsid w:val="00E05CF8"/>
    <w:rsid w:val="00E130BB"/>
    <w:rsid w:val="00E43EAD"/>
    <w:rsid w:val="00E476A4"/>
    <w:rsid w:val="00E52B18"/>
    <w:rsid w:val="00E559C6"/>
    <w:rsid w:val="00E55BCA"/>
    <w:rsid w:val="00E60B9D"/>
    <w:rsid w:val="00E64A97"/>
    <w:rsid w:val="00E67F5F"/>
    <w:rsid w:val="00E91AAE"/>
    <w:rsid w:val="00E93015"/>
    <w:rsid w:val="00EA0D45"/>
    <w:rsid w:val="00EB0990"/>
    <w:rsid w:val="00EB26CD"/>
    <w:rsid w:val="00EB5097"/>
    <w:rsid w:val="00EC1D0B"/>
    <w:rsid w:val="00EC4D73"/>
    <w:rsid w:val="00EC4F49"/>
    <w:rsid w:val="00EC75F0"/>
    <w:rsid w:val="00F03B0E"/>
    <w:rsid w:val="00F22EBC"/>
    <w:rsid w:val="00F32164"/>
    <w:rsid w:val="00F33CD2"/>
    <w:rsid w:val="00F4462D"/>
    <w:rsid w:val="00F47DEC"/>
    <w:rsid w:val="00F51DA6"/>
    <w:rsid w:val="00F62145"/>
    <w:rsid w:val="00F713A4"/>
    <w:rsid w:val="00F772F1"/>
    <w:rsid w:val="00F94BFC"/>
    <w:rsid w:val="00F959EB"/>
    <w:rsid w:val="00FA1CAB"/>
    <w:rsid w:val="00FA22C8"/>
    <w:rsid w:val="00FA4509"/>
    <w:rsid w:val="00FA5C03"/>
    <w:rsid w:val="00FA6397"/>
    <w:rsid w:val="00FA7788"/>
    <w:rsid w:val="00FD264C"/>
    <w:rsid w:val="00FD2E16"/>
    <w:rsid w:val="00FD522F"/>
    <w:rsid w:val="00FD69AB"/>
    <w:rsid w:val="00FD6C5F"/>
    <w:rsid w:val="00FE505C"/>
    <w:rsid w:val="00FE5216"/>
    <w:rsid w:val="00FE7B7E"/>
    <w:rsid w:val="00FF3F24"/>
    <w:rsid w:val="00FF7ED0"/>
    <w:rsid w:val="031566D6"/>
    <w:rsid w:val="1DB14DA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uiPriority="39" w:semiHidden="0" w:name="toc 6"/>
    <w:lsdException w:uiPriority="39" w:semiHidden="0" w:name="toc 7"/>
    <w:lsdException w:qFormat="1" w:uiPriority="39" w:semiHidden="0" w:name="toc 8"/>
    <w:lsdException w:uiPriority="39" w:semiHidden="0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4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22">
    <w:name w:val="Default Paragraph Font"/>
    <w:unhideWhenUsed/>
    <w:uiPriority w:val="1"/>
  </w:style>
  <w:style w:type="table" w:default="1" w:styleId="2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nhideWhenUsed/>
    <w:uiPriority w:val="39"/>
    <w:pPr>
      <w:ind w:left="1440"/>
      <w:jc w:val="left"/>
    </w:pPr>
    <w:rPr>
      <w:sz w:val="18"/>
      <w:szCs w:val="18"/>
    </w:rPr>
  </w:style>
  <w:style w:type="paragraph" w:styleId="6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7">
    <w:name w:val="Document Map"/>
    <w:basedOn w:val="1"/>
    <w:link w:val="35"/>
    <w:unhideWhenUsed/>
    <w:uiPriority w:val="99"/>
    <w:rPr>
      <w:rFonts w:ascii="宋体" w:eastAsia="宋体"/>
      <w:sz w:val="18"/>
      <w:szCs w:val="18"/>
    </w:rPr>
  </w:style>
  <w:style w:type="paragraph" w:styleId="8">
    <w:name w:val="toc 5"/>
    <w:basedOn w:val="1"/>
    <w:next w:val="1"/>
    <w:unhideWhenUsed/>
    <w:qFormat/>
    <w:uiPriority w:val="39"/>
    <w:pPr>
      <w:ind w:left="960"/>
      <w:jc w:val="left"/>
    </w:pPr>
    <w:rPr>
      <w:sz w:val="18"/>
      <w:szCs w:val="18"/>
    </w:rPr>
  </w:style>
  <w:style w:type="paragraph" w:styleId="9">
    <w:name w:val="toc 3"/>
    <w:basedOn w:val="1"/>
    <w:next w:val="1"/>
    <w:unhideWhenUsed/>
    <w:qFormat/>
    <w:uiPriority w:val="39"/>
    <w:pPr>
      <w:ind w:left="480"/>
      <w:jc w:val="left"/>
    </w:pPr>
    <w:rPr>
      <w:i/>
      <w:iCs/>
      <w:sz w:val="20"/>
      <w:szCs w:val="20"/>
    </w:rPr>
  </w:style>
  <w:style w:type="paragraph" w:styleId="10">
    <w:name w:val="toc 8"/>
    <w:basedOn w:val="1"/>
    <w:next w:val="1"/>
    <w:unhideWhenUsed/>
    <w:qFormat/>
    <w:uiPriority w:val="39"/>
    <w:pPr>
      <w:ind w:left="1680"/>
      <w:jc w:val="left"/>
    </w:pPr>
    <w:rPr>
      <w:sz w:val="18"/>
      <w:szCs w:val="18"/>
    </w:rPr>
  </w:style>
  <w:style w:type="paragraph" w:styleId="11">
    <w:name w:val="Date"/>
    <w:basedOn w:val="1"/>
    <w:next w:val="1"/>
    <w:link w:val="36"/>
    <w:unhideWhenUsed/>
    <w:qFormat/>
    <w:uiPriority w:val="99"/>
    <w:pPr>
      <w:ind w:left="100" w:leftChars="2500"/>
    </w:pPr>
  </w:style>
  <w:style w:type="paragraph" w:styleId="12">
    <w:name w:val="Balloon Text"/>
    <w:basedOn w:val="1"/>
    <w:link w:val="32"/>
    <w:unhideWhenUsed/>
    <w:uiPriority w:val="99"/>
    <w:rPr>
      <w:sz w:val="18"/>
      <w:szCs w:val="18"/>
    </w:rPr>
  </w:style>
  <w:style w:type="paragraph" w:styleId="13">
    <w:name w:val="footer"/>
    <w:basedOn w:val="1"/>
    <w:link w:val="2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  <w:pPr>
      <w:tabs>
        <w:tab w:val="right" w:leader="dot" w:pos="8290"/>
      </w:tabs>
      <w:spacing w:before="120" w:after="120"/>
      <w:jc w:val="left"/>
    </w:pPr>
    <w:rPr>
      <w:rFonts w:asciiTheme="minorEastAsia" w:hAnsiTheme="minorEastAsia"/>
      <w:b/>
      <w:bCs/>
      <w:caps/>
    </w:rPr>
  </w:style>
  <w:style w:type="paragraph" w:styleId="16">
    <w:name w:val="toc 4"/>
    <w:basedOn w:val="1"/>
    <w:next w:val="1"/>
    <w:unhideWhenUsed/>
    <w:qFormat/>
    <w:uiPriority w:val="39"/>
    <w:pPr>
      <w:ind w:left="720"/>
      <w:jc w:val="left"/>
    </w:pPr>
    <w:rPr>
      <w:sz w:val="18"/>
      <w:szCs w:val="18"/>
    </w:rPr>
  </w:style>
  <w:style w:type="paragraph" w:styleId="17">
    <w:name w:val="Subtitle"/>
    <w:basedOn w:val="1"/>
    <w:next w:val="1"/>
    <w:link w:val="26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18">
    <w:name w:val="toc 6"/>
    <w:basedOn w:val="1"/>
    <w:next w:val="1"/>
    <w:unhideWhenUsed/>
    <w:uiPriority w:val="39"/>
    <w:pPr>
      <w:ind w:left="1200"/>
      <w:jc w:val="left"/>
    </w:pPr>
    <w:rPr>
      <w:sz w:val="18"/>
      <w:szCs w:val="18"/>
    </w:rPr>
  </w:style>
  <w:style w:type="paragraph" w:styleId="19">
    <w:name w:val="toc 2"/>
    <w:basedOn w:val="1"/>
    <w:next w:val="1"/>
    <w:unhideWhenUsed/>
    <w:qFormat/>
    <w:uiPriority w:val="39"/>
    <w:pPr>
      <w:ind w:left="240"/>
      <w:jc w:val="left"/>
    </w:pPr>
    <w:rPr>
      <w:smallCaps/>
      <w:sz w:val="20"/>
      <w:szCs w:val="20"/>
    </w:rPr>
  </w:style>
  <w:style w:type="paragraph" w:styleId="20">
    <w:name w:val="toc 9"/>
    <w:basedOn w:val="1"/>
    <w:next w:val="1"/>
    <w:unhideWhenUsed/>
    <w:uiPriority w:val="39"/>
    <w:pPr>
      <w:ind w:left="1920"/>
      <w:jc w:val="left"/>
    </w:pPr>
    <w:rPr>
      <w:sz w:val="18"/>
      <w:szCs w:val="18"/>
    </w:rPr>
  </w:style>
  <w:style w:type="paragraph" w:styleId="21">
    <w:name w:val="Title"/>
    <w:basedOn w:val="1"/>
    <w:next w:val="1"/>
    <w:link w:val="25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23">
    <w:name w:val="Hyperlink"/>
    <w:basedOn w:val="22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5">
    <w:name w:val="标题 字符"/>
    <w:basedOn w:val="22"/>
    <w:link w:val="21"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6">
    <w:name w:val="副标题 字符"/>
    <w:basedOn w:val="22"/>
    <w:link w:val="17"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customStyle="1" w:styleId="27">
    <w:name w:val="列出段落1"/>
    <w:basedOn w:val="1"/>
    <w:qFormat/>
    <w:uiPriority w:val="34"/>
    <w:pPr>
      <w:ind w:firstLine="420" w:firstLineChars="200"/>
    </w:pPr>
  </w:style>
  <w:style w:type="character" w:customStyle="1" w:styleId="28">
    <w:name w:val="页眉 字符"/>
    <w:basedOn w:val="22"/>
    <w:link w:val="14"/>
    <w:uiPriority w:val="99"/>
    <w:rPr>
      <w:sz w:val="18"/>
      <w:szCs w:val="18"/>
    </w:rPr>
  </w:style>
  <w:style w:type="character" w:customStyle="1" w:styleId="29">
    <w:name w:val="页脚 字符"/>
    <w:basedOn w:val="22"/>
    <w:link w:val="13"/>
    <w:uiPriority w:val="99"/>
    <w:rPr>
      <w:sz w:val="18"/>
      <w:szCs w:val="18"/>
    </w:rPr>
  </w:style>
  <w:style w:type="character" w:customStyle="1" w:styleId="30">
    <w:name w:val="标题 1 字符"/>
    <w:basedOn w:val="22"/>
    <w:link w:val="2"/>
    <w:uiPriority w:val="9"/>
    <w:rPr>
      <w:b/>
      <w:bCs/>
      <w:kern w:val="44"/>
      <w:sz w:val="44"/>
      <w:szCs w:val="44"/>
    </w:rPr>
  </w:style>
  <w:style w:type="paragraph" w:customStyle="1" w:styleId="31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32">
    <w:name w:val="批注框文本 字符"/>
    <w:basedOn w:val="22"/>
    <w:link w:val="12"/>
    <w:semiHidden/>
    <w:uiPriority w:val="99"/>
    <w:rPr>
      <w:sz w:val="18"/>
      <w:szCs w:val="18"/>
    </w:rPr>
  </w:style>
  <w:style w:type="character" w:customStyle="1" w:styleId="33">
    <w:name w:val="标题 2 字符"/>
    <w:basedOn w:val="22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34">
    <w:name w:val="标题 3 字符"/>
    <w:basedOn w:val="22"/>
    <w:link w:val="4"/>
    <w:uiPriority w:val="9"/>
    <w:rPr>
      <w:b/>
      <w:bCs/>
      <w:sz w:val="32"/>
      <w:szCs w:val="32"/>
    </w:rPr>
  </w:style>
  <w:style w:type="character" w:customStyle="1" w:styleId="35">
    <w:name w:val="文档结构图 字符"/>
    <w:basedOn w:val="22"/>
    <w:link w:val="7"/>
    <w:semiHidden/>
    <w:uiPriority w:val="99"/>
    <w:rPr>
      <w:rFonts w:ascii="宋体" w:eastAsia="宋体"/>
      <w:sz w:val="18"/>
      <w:szCs w:val="18"/>
    </w:rPr>
  </w:style>
  <w:style w:type="character" w:customStyle="1" w:styleId="36">
    <w:name w:val="日期 字符"/>
    <w:basedOn w:val="22"/>
    <w:link w:val="11"/>
    <w:semiHidden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EC310A1-E341-4BFF-B8F9-439756398B9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245</Words>
  <Characters>1397</Characters>
  <Lines>11</Lines>
  <Paragraphs>3</Paragraphs>
  <TotalTime>0</TotalTime>
  <ScaleCrop>false</ScaleCrop>
  <LinksUpToDate>false</LinksUpToDate>
  <CharactersWithSpaces>1639</CharactersWithSpaces>
  <Application>WPS Office_10.1.0.6749_F1E327BC-269C-435d-A152-05C5408002CA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2015-07-17T09:01:00Z</dcterms:created>
  <dc:creator>gg z</dc:creator>
  <cp:lastModifiedBy>pp</cp:lastModifiedBy>
  <dcterms:modified xsi:type="dcterms:W3CDTF">2017-08-31T09:13:10Z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