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F45AE">
      <w:pPr>
        <w:adjustRightInd w:val="0"/>
        <w:snapToGrid w:val="0"/>
        <w:spacing w:after="240" w:line="440" w:lineRule="exact"/>
        <w:jc w:val="center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2026级本科专业人才培养方案学院评议表</w:t>
      </w:r>
    </w:p>
    <w:tbl>
      <w:tblPr>
        <w:tblStyle w:val="2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9"/>
        <w:gridCol w:w="627"/>
        <w:gridCol w:w="361"/>
        <w:gridCol w:w="1444"/>
        <w:gridCol w:w="314"/>
        <w:gridCol w:w="275"/>
        <w:gridCol w:w="1637"/>
        <w:gridCol w:w="206"/>
        <w:gridCol w:w="275"/>
        <w:gridCol w:w="1844"/>
      </w:tblGrid>
      <w:tr w14:paraId="51175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F5DA8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43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B1FE9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FA48E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232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46768D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A2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07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8C2BCF8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hAnsi="黑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1.修订说明</w:t>
            </w:r>
          </w:p>
        </w:tc>
      </w:tr>
      <w:tr w14:paraId="71990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8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D0CA9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变更内容</w:t>
            </w:r>
          </w:p>
        </w:tc>
        <w:tc>
          <w:tcPr>
            <w:tcW w:w="698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8CCAAC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培养目标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培养要求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□主要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5AA30D6C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课程设置及学分要求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□实践教学</w:t>
            </w:r>
          </w:p>
        </w:tc>
      </w:tr>
      <w:tr w14:paraId="41027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907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D088E1B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（说明方案变更内容及变更后专业课程体系与培养目标的支撑关系等，需重点说明学分改革、数智赋能、产教融合、实践教学体系等方面的调整）</w:t>
            </w:r>
          </w:p>
          <w:p w14:paraId="362BEF8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97833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10032B4">
            <w:pPr>
              <w:widowControl/>
              <w:adjustRightInd w:val="0"/>
              <w:snapToGrid w:val="0"/>
              <w:spacing w:line="44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A30E9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52E57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  <w:p w14:paraId="42D6B70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83F15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8A902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915EF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1807A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821B4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F3E0B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95A51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D5AB3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F8B16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31CD7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2F9F0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83D4F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4CDC8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9B1F1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649D5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0B4482">
            <w:pPr>
              <w:widowControl/>
              <w:adjustRightInd w:val="0"/>
              <w:snapToGrid w:val="0"/>
              <w:spacing w:after="240" w:line="44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专业负责人签字：</w:t>
            </w:r>
          </w:p>
        </w:tc>
      </w:tr>
      <w:tr w14:paraId="6172F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7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DF3E728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2.专业自主评议</w:t>
            </w:r>
          </w:p>
        </w:tc>
      </w:tr>
      <w:tr w14:paraId="18F53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7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088FD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评议时间</w:t>
            </w:r>
          </w:p>
        </w:tc>
        <w:tc>
          <w:tcPr>
            <w:tcW w:w="2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9CEE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213C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评议地点</w:t>
            </w:r>
          </w:p>
        </w:tc>
        <w:tc>
          <w:tcPr>
            <w:tcW w:w="2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5652F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Times New Roman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A5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07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98C838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专家评议组名单</w:t>
            </w:r>
          </w:p>
        </w:tc>
      </w:tr>
      <w:tr w14:paraId="096BE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907038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FF8F9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91BC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7F090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FEC56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学科专业</w:t>
            </w:r>
          </w:p>
        </w:tc>
      </w:tr>
      <w:tr w14:paraId="14FFF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495F04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0925F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不够自行增加行数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6A335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448E2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63A36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39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BF7041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3ED3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193C4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D0E6E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78DD2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BE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50278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EA80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C0E05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82730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357C1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1A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7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DC8666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评议结论和建议</w:t>
            </w:r>
          </w:p>
        </w:tc>
      </w:tr>
      <w:tr w14:paraId="6F92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  <w:jc w:val="center"/>
        </w:trPr>
        <w:tc>
          <w:tcPr>
            <w:tcW w:w="907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 w14:paraId="393CD15B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评议小组成员原则上应由所在学院院长或教学院长、教指委、行业或企业专家共同参与，至少3人；需重点评议方案是否符合“雇主需求导向”“产教融合”“数字赋能”“国际化”等原则，是否落实学分改革、课程体系重塑、实践教学创新等要点）</w:t>
            </w:r>
          </w:p>
          <w:p w14:paraId="07F98D08"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75587C"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4CC79D"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ECE70D">
            <w:pPr>
              <w:adjustRightInd w:val="0"/>
              <w:snapToGrid w:val="0"/>
              <w:spacing w:beforeLines="100" w:afterLines="50" w:line="440" w:lineRule="exact"/>
              <w:ind w:firstLine="557" w:firstLineChars="199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本专业2026级人才培养方案修订初稿：□通过□不通过</w:t>
            </w:r>
          </w:p>
          <w:p w14:paraId="06F2C042">
            <w:pPr>
              <w:widowControl/>
              <w:adjustRightInd w:val="0"/>
              <w:snapToGrid w:val="0"/>
              <w:spacing w:before="240" w:after="240" w:line="440" w:lineRule="exact"/>
              <w:rPr>
                <w:rFonts w:ascii="仿宋_GB2312" w:hAnsi="仿宋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评议组成员签字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021FD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072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C45AECF">
            <w:pPr>
              <w:adjustRightInd w:val="0"/>
              <w:snapToGrid w:val="0"/>
              <w:spacing w:line="44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3.学院审核</w:t>
            </w:r>
          </w:p>
        </w:tc>
      </w:tr>
      <w:tr w14:paraId="0C1E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072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 w14:paraId="4F0F12C0"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22A5B3BF"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74541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  <w:p w14:paraId="2FA90C2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学院（公章）：</w:t>
            </w:r>
          </w:p>
          <w:p w14:paraId="51165DAB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B21B337">
      <w:pPr>
        <w:adjustRightInd w:val="0"/>
        <w:snapToGrid w:val="0"/>
        <w:spacing w:line="440" w:lineRule="exact"/>
        <w:jc w:val="left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校外专家另填写专家评审意见表，本表随方案修订初稿一并提交教务处。</w:t>
      </w:r>
    </w:p>
    <w:p w14:paraId="19F55552">
      <w:pPr>
        <w:rPr>
          <w:rFonts w:ascii="方正小标宋简体" w:hAnsi="方正小标宋简体" w:eastAsia="方正小标宋简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bookmarkStart w:id="0" w:name="_Hlk103249849"/>
    </w:p>
    <w:p w14:paraId="33DC7F25">
      <w:pPr>
        <w:spacing w:beforeLines="50" w:line="360" w:lineRule="auto"/>
        <w:jc w:val="center"/>
        <w:rPr>
          <w:rFonts w:ascii="方正小标宋简体" w:hAnsi="方正小标宋简体" w:eastAsia="方正小标宋简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上外贤达学院专业人才培养方案专家评审意见</w:t>
      </w:r>
      <w:bookmarkEnd w:id="0"/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1644"/>
        <w:gridCol w:w="5004"/>
        <w:gridCol w:w="979"/>
      </w:tblGrid>
      <w:tr w14:paraId="752A3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Header/>
        </w:trPr>
        <w:tc>
          <w:tcPr>
            <w:tcW w:w="8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19B176">
            <w:pPr>
              <w:widowControl/>
              <w:ind w:firstLine="3360" w:firstLineChars="1200"/>
              <w:jc w:val="left"/>
              <w:rPr>
                <w:rStyle w:val="4"/>
                <w:rFonts w:ascii="宋体" w:hAnsi="宋体" w:eastAsia="宋体" w:cs="宋体"/>
                <w:bCs/>
                <w:color w:val="0F1115"/>
                <w:kern w:val="0"/>
                <w:sz w:val="19"/>
                <w:szCs w:val="19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评价指标</w:t>
            </w:r>
          </w:p>
        </w:tc>
      </w:tr>
      <w:tr w14:paraId="4864E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CA9646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7A8146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1DAC6BBC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25BD24CC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专家评审意见</w:t>
            </w:r>
          </w:p>
        </w:tc>
      </w:tr>
      <w:tr w14:paraId="51E55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7225E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方案整体情况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D56406"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1.专业定位和特色</w:t>
            </w: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36A666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 专业定位准确，符合“新文科为主体、数字技术赋能、跨文化能力支撑、多学科协调发展”战略，紧扣上海市《加快建设教育强市三年行动计划（2025-2027年）》要求。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F3E348">
            <w:pPr>
              <w:rPr>
                <w:rFonts w:hint="default" w:ascii="var(--dsw-font-markdown-table)" w:hAnsi="var(--dsw-font-markdown-table)" w:eastAsia="宋体" w:cs="var(--dsw-font-markdown-table)"/>
                <w:color w:val="0F1115"/>
                <w:sz w:val="15"/>
                <w:szCs w:val="15"/>
                <w:lang w:val="en-US" w:eastAsia="zh-CN"/>
              </w:rPr>
            </w:pPr>
            <w:r>
              <w:rPr>
                <w:rFonts w:hint="eastAsia" w:ascii="var(--dsw-font-markdown-table)" w:hAnsi="var(--dsw-font-markdown-table)" w:eastAsia="宋体" w:cs="var(--dsw-font-markdown-table)"/>
                <w:color w:val="0F1115"/>
                <w:sz w:val="15"/>
                <w:szCs w:val="15"/>
                <w:lang w:val="en-US" w:eastAsia="zh-CN"/>
              </w:rPr>
              <w:t>不够，格子下移</w:t>
            </w:r>
          </w:p>
        </w:tc>
      </w:tr>
      <w:tr w14:paraId="4F913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0F531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A51BFD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6186B6F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 专业特色鲜明，与学校办学定位及现代服务业发展需求相适应，体现产教融合与产业逻辑导向。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5C6348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45DA8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085EB6D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F122C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2.符合国家质量标准</w:t>
            </w: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010B618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 专业培养目标、培养规格、课程设置符合国家标准和行业要求，体现应用型人才培养质量规范。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9E952A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4E5B5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4B5D09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BDC07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3.方案整体逻辑性</w:t>
            </w: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5839B3A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 培养目标、毕业要求、课程体系之间逻辑清晰、相互支撑，实现从学科逻辑向产业逻辑的有效转变。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122410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05945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0BDA4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方案具体内容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C6B1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4.人才培养目标</w:t>
            </w: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13AC4DA6"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4.1 培养目标契合上海“五大中心”建设和现代服务业能级提升需求，坚持以“雇主需求为导向”，准确把握岗位职能要求。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3DE1983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7F20E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12CED8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94CAD1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3776C1D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4.2 培养目标充分体现“精专业、懂跨界、善外语、强实践”四大核心特质，突出复合型应用型人才定位。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26379E5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12021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3264A5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402AB4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5BD4148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4.3 文字表达凝练准确，无赘述无歧义。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4E5377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3DCEA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8EE8BE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87D4C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5.毕业能力要求</w:t>
            </w: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0C626C6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 毕业能力要求与培养目标对应，能够有效支撑培养目标实现。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E6A57DD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13B7F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44688B3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AE8433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369F7B4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5.2 毕业能力要求充分反映实践能力、跨文化沟通能力与数智素养，内涵可衡量、可评价，具有导向性。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7A6E88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36E2F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E4653D0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47A0F0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2DFA421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5.3 毕业能力要求全面涵盖专业知识、专业能力、道德素养、综合素质及发展能力，体现产业需求与数智赋能。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050E2E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0ACAB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889E75D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962D2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6.课程体系</w:t>
            </w: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1E63450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 课程设置能够充分支撑毕业能力要求的达成，强化实践能力培养，体现产教融合与校企协同育人。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9F0331B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5FC83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052123B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59606A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0E7AF58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6.2 各门课程与毕业要求有明确对应关系，实践教学比例合理，注重数智技术赋能，课程教学目标定位准确。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C40A8F">
            <w:pPr>
              <w:rPr>
                <w:rFonts w:ascii="var(--dsw-font-markdown-table)" w:hAnsi="var(--dsw-font-markdown-table)" w:eastAsia="var(--dsw-font-markdown-table)" w:cs="var(--dsw-font-markdown-table)"/>
                <w:color w:val="0F1115"/>
                <w:sz w:val="19"/>
                <w:szCs w:val="19"/>
              </w:rPr>
            </w:pPr>
          </w:p>
        </w:tc>
      </w:tr>
      <w:tr w14:paraId="1310E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29F290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B7E690"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0" w:type="dxa"/>
              <w:bottom w:w="120" w:type="dxa"/>
            </w:tcMar>
            <w:vAlign w:val="center"/>
          </w:tcPr>
          <w:p w14:paraId="5DFEFA6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 课程设置体现跨学科融合，理论与实践紧密结合，课程名称规范准确，学分分配科学合理。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4BC80">
            <w:pPr>
              <w:rPr>
                <w:rFonts w:ascii="Segoe UI" w:hAnsi="Segoe UI" w:eastAsia="Segoe UI" w:cs="Segoe UI"/>
                <w:color w:val="0F1115"/>
                <w:sz w:val="19"/>
                <w:szCs w:val="19"/>
              </w:rPr>
            </w:pPr>
          </w:p>
        </w:tc>
      </w:tr>
    </w:tbl>
    <w:p w14:paraId="367BED4E"/>
    <w:p w14:paraId="6A501237"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4744FC-54A1-4DC7-AAA9-347EBE5BB4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D7E218-C79D-4E82-A879-7F225A9407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A15115-571A-40B5-9010-888C84DABF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96F21AF-E16C-43F0-A4AA-6AF23E4794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679AB26-3192-4E3B-BCB5-0990E1D6B1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978276A-752F-4C88-A398-128178956E39}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0EBE7AB4-4070-4567-9A01-9F03295D1E1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8" w:fontKey="{9BEDF45B-75D1-4E2B-BCD6-35C94870D2BA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962B9"/>
    <w:rsid w:val="057676E9"/>
    <w:rsid w:val="22F16C51"/>
    <w:rsid w:val="254962B9"/>
    <w:rsid w:val="4ABD7E43"/>
    <w:rsid w:val="5D182D61"/>
    <w:rsid w:val="6D44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396</Words>
  <Characters>406</Characters>
  <Lines>0</Lines>
  <Paragraphs>0</Paragraphs>
  <TotalTime>2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2026-04-19T11:15:00Z</dcterms:created>
  <dc:creator>MA MA</dc:creator>
  <cp:lastModifiedBy>马</cp:lastModifiedBy>
  <dcterms:modified xsi:type="dcterms:W3CDTF">2026-05-12T06:05:58Z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76E75DC9B3134AA5911DC53020B1DE3D_11</vt:lpwstr>
  </property>
  <property fmtid="{D5CDD505-2E9C-101B-9397-08002B2CF9AE}" pid="4" name="KSOTemplateDocerSaveRecord">
    <vt:lpwstr>eyJoZGlkIjoiMTNhZjdmMWUxNjdlNjRhYjg1YWQ4NTJkMmZlOTFlZTgiLCJ1c2VySWQiOiI2MDEzMTI0MjUifQ==</vt:lpwstr>
  </property>
</Properties>
</file>