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240" w:line="56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  <w:lang w:val="en-US" w:eastAsia="zh-Hans"/>
        </w:rPr>
        <w:t>法学</w:t>
      </w:r>
      <w:r>
        <w:rPr>
          <w:rFonts w:hint="eastAsia" w:ascii="方正小标宋简体" w:hAnsi="黑体" w:eastAsia="方正小标宋简体"/>
          <w:sz w:val="36"/>
          <w:szCs w:val="36"/>
        </w:rPr>
        <w:t>专业</w:t>
      </w:r>
      <w:r>
        <w:rPr>
          <w:rFonts w:hint="default" w:ascii="方正小标宋简体" w:hAnsi="黑体" w:eastAsia="方正小标宋简体"/>
          <w:sz w:val="36"/>
          <w:szCs w:val="36"/>
        </w:rPr>
        <w:t>（</w:t>
      </w:r>
      <w:r>
        <w:rPr>
          <w:rFonts w:hint="eastAsia" w:ascii="方正小标宋简体" w:hAnsi="黑体" w:eastAsia="方正小标宋简体"/>
          <w:sz w:val="36"/>
          <w:szCs w:val="36"/>
          <w:lang w:val="en-US" w:eastAsia="zh-Hans"/>
        </w:rPr>
        <w:t>双语班</w:t>
      </w:r>
      <w:r>
        <w:rPr>
          <w:rFonts w:hint="default" w:ascii="方正小标宋简体" w:hAnsi="黑体" w:eastAsia="方正小标宋简体"/>
          <w:sz w:val="36"/>
          <w:szCs w:val="36"/>
        </w:rPr>
        <w:t>）</w:t>
      </w:r>
      <w:r>
        <w:rPr>
          <w:rFonts w:hint="eastAsia" w:ascii="方正小标宋简体" w:hAnsi="黑体" w:eastAsia="方正小标宋简体"/>
          <w:sz w:val="36"/>
          <w:szCs w:val="36"/>
        </w:rPr>
        <w:t>人才培养方案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黑体" w:eastAsia="方正小标宋简体"/>
          <w:sz w:val="36"/>
          <w:szCs w:val="36"/>
          <w:lang w:val="en-US"/>
        </w:rPr>
      </w:pPr>
      <w:r>
        <w:rPr>
          <w:rFonts w:hint="eastAsia" w:ascii="方正小标宋简体" w:hAnsi="黑体" w:eastAsia="方正小标宋简体"/>
          <w:sz w:val="36"/>
          <w:szCs w:val="36"/>
        </w:rPr>
        <w:t>专业代码：</w:t>
      </w:r>
      <w:r>
        <w:rPr>
          <w:rFonts w:hint="default" w:ascii="方正小标宋简体" w:hAnsi="黑体" w:eastAsia="方正小标宋简体"/>
          <w:sz w:val="36"/>
          <w:szCs w:val="36"/>
        </w:rPr>
        <w:t>030101K</w:t>
      </w:r>
    </w:p>
    <w:p>
      <w:pPr>
        <w:adjustRightInd w:val="0"/>
        <w:snapToGrid w:val="0"/>
        <w:spacing w:line="440" w:lineRule="exact"/>
        <w:ind w:firstLine="560" w:firstLineChars="200"/>
        <w:jc w:val="left"/>
        <w:rPr>
          <w:rFonts w:ascii="仿宋_GB2312" w:eastAsia="仿宋_GB2312"/>
          <w:i/>
          <w:i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eastAsia="仿宋_GB2312"/>
          <w:i/>
          <w:iCs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一、培养目标</w:t>
      </w:r>
      <w:r>
        <w:rPr>
          <w:rFonts w:ascii="仿宋_GB2312" w:eastAsia="仿宋_GB2312"/>
          <w:i/>
          <w:i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hAnsi="黑体" w:eastAsia="仿宋_GB2312"/>
          <w:b w:val="0"/>
          <w:bCs/>
          <w:sz w:val="24"/>
          <w:szCs w:val="24"/>
        </w:rPr>
        <w:t>本专业培养德才兼备，具有社会主义法治理念，践行社会主义核心价值观，</w:t>
      </w:r>
      <w:r>
        <w:rPr>
          <w:rFonts w:hint="eastAsia" w:ascii="仿宋_GB2312" w:hAnsi="黑体" w:eastAsia="仿宋_GB2312"/>
          <w:b w:val="0"/>
          <w:bCs/>
          <w:color w:val="auto"/>
          <w:sz w:val="24"/>
          <w:szCs w:val="24"/>
          <w:lang w:val="en-US" w:eastAsia="zh-Hans"/>
        </w:rPr>
        <w:t>掌握</w:t>
      </w:r>
      <w:r>
        <w:rPr>
          <w:rFonts w:hint="eastAsia" w:ascii="仿宋_GB2312" w:hAnsi="黑体" w:eastAsia="仿宋_GB2312"/>
          <w:b w:val="0"/>
          <w:bCs/>
          <w:color w:val="auto"/>
          <w:sz w:val="24"/>
          <w:szCs w:val="24"/>
        </w:rPr>
        <w:t>扎实的专业理论基础</w:t>
      </w:r>
      <w:r>
        <w:rPr>
          <w:rFonts w:hint="eastAsia" w:ascii="仿宋_GB2312" w:hAnsi="黑体" w:eastAsia="仿宋_GB2312"/>
          <w:b w:val="0"/>
          <w:bCs/>
          <w:color w:val="auto"/>
          <w:sz w:val="24"/>
          <w:szCs w:val="24"/>
          <w:lang w:val="en-US" w:eastAsia="zh-Hans"/>
        </w:rPr>
        <w:t>知识</w:t>
      </w:r>
      <w:r>
        <w:rPr>
          <w:rFonts w:hint="default" w:ascii="仿宋_GB2312" w:hAnsi="黑体" w:eastAsia="仿宋_GB2312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仿宋_GB2312" w:hAnsi="黑体" w:eastAsia="仿宋_GB2312"/>
          <w:b w:val="0"/>
          <w:bCs/>
          <w:color w:val="auto"/>
          <w:sz w:val="24"/>
          <w:szCs w:val="24"/>
          <w:lang w:val="en-US" w:eastAsia="zh-Hans"/>
        </w:rPr>
        <w:t>具有</w:t>
      </w:r>
      <w:r>
        <w:rPr>
          <w:rFonts w:hint="eastAsia" w:ascii="仿宋_GB2312" w:hAnsi="黑体" w:eastAsia="仿宋_GB2312"/>
          <w:b w:val="0"/>
          <w:bCs/>
          <w:color w:val="auto"/>
          <w:sz w:val="24"/>
          <w:szCs w:val="24"/>
        </w:rPr>
        <w:t>较强的外语与计算机能力，熟悉国际经贸法律，具有国际视</w:t>
      </w:r>
      <w:r>
        <w:rPr>
          <w:rFonts w:hint="eastAsia" w:ascii="仿宋_GB2312" w:hAnsi="黑体" w:eastAsia="仿宋_GB2312"/>
          <w:b w:val="0"/>
          <w:bCs/>
          <w:sz w:val="24"/>
          <w:szCs w:val="24"/>
        </w:rPr>
        <w:t>野，具备熟练运用外语从事涉外法律实务的基本技能，并具有一定的科学研究能力，能够胜任各类涉外法律服务机构、企事业单位、政法部门、社会团体法律工作的德、智、体、美、劳全面发展的复合型、应用型、创新型法治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二、毕业要求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本专业要求学生能够掌握和运用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法学基础</w:t>
      </w:r>
      <w:r>
        <w:rPr>
          <w:rFonts w:hint="eastAsia" w:ascii="仿宋_GB2312" w:eastAsia="仿宋_GB2312"/>
          <w:sz w:val="24"/>
          <w:szCs w:val="24"/>
        </w:rPr>
        <w:t>理论、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法学思维方法和研究方法</w:t>
      </w:r>
      <w:r>
        <w:rPr>
          <w:rFonts w:hint="eastAsia" w:ascii="仿宋_GB2312" w:eastAsia="仿宋_GB2312"/>
          <w:sz w:val="24"/>
          <w:szCs w:val="24"/>
        </w:rPr>
        <w:t>，研究分析具体的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法律实务</w:t>
      </w:r>
      <w:r>
        <w:rPr>
          <w:rFonts w:hint="eastAsia" w:ascii="仿宋_GB2312" w:eastAsia="仿宋_GB2312"/>
          <w:sz w:val="24"/>
          <w:szCs w:val="24"/>
        </w:rPr>
        <w:t>问题，注重理论研究和实践能力的培养；本专业要求学生在具备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较强的外语</w:t>
      </w:r>
      <w:r>
        <w:rPr>
          <w:rFonts w:hint="eastAsia" w:ascii="仿宋_GB2312" w:eastAsia="仿宋_GB2312"/>
          <w:sz w:val="24"/>
          <w:szCs w:val="24"/>
        </w:rPr>
        <w:t>能力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和信息技术能力</w:t>
      </w:r>
      <w:r>
        <w:rPr>
          <w:rFonts w:hint="eastAsia" w:ascii="仿宋_GB2312" w:eastAsia="仿宋_GB2312"/>
          <w:sz w:val="24"/>
          <w:szCs w:val="24"/>
        </w:rPr>
        <w:t>，注重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复合技能与综合能力的培养</w:t>
      </w:r>
      <w:r>
        <w:rPr>
          <w:rFonts w:hint="eastAsia" w:ascii="仿宋_GB2312" w:eastAsia="仿宋_GB2312"/>
          <w:sz w:val="24"/>
          <w:szCs w:val="24"/>
        </w:rPr>
        <w:t>；本专业要求学生具有良好的思想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品质与道德修养</w:t>
      </w:r>
      <w:r>
        <w:rPr>
          <w:rFonts w:hint="eastAsia" w:ascii="仿宋_GB2312" w:eastAsia="仿宋_GB2312"/>
          <w:sz w:val="24"/>
          <w:szCs w:val="24"/>
        </w:rPr>
        <w:t>，良好的职业道德和服务社会的奉献精神，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具有社会主义法治理念</w:t>
      </w:r>
      <w:r>
        <w:rPr>
          <w:rFonts w:hint="default" w:ascii="仿宋_GB2312" w:eastAsia="仿宋_GB2312"/>
          <w:sz w:val="24"/>
          <w:szCs w:val="24"/>
          <w:lang w:eastAsia="zh-Hans"/>
        </w:rPr>
        <w:t>，</w:t>
      </w:r>
      <w:r>
        <w:rPr>
          <w:rFonts w:hint="eastAsia" w:ascii="仿宋_GB2312" w:eastAsia="仿宋_GB2312"/>
          <w:sz w:val="24"/>
          <w:szCs w:val="24"/>
        </w:rPr>
        <w:t>注重价值观念的引导。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本专业毕业生必须达到以下毕业要求：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毕业要求1：价值观与素养。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毕业要求2：跨文化沟通能力。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毕业要求3：数字应用能力。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毕业要求4：可持续发展能力。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</w:t>
      </w:r>
      <w:r>
        <w:rPr>
          <w:rFonts w:hint="eastAsia" w:ascii="仿宋_GB2312" w:eastAsia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：专业核心基础能力。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毕业要求</w:t>
      </w:r>
      <w:r>
        <w:rPr>
          <w:rFonts w:hint="eastAsia" w:ascii="仿宋_GB2312" w:eastAsia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：专业综合应用能力。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default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  <w:szCs w:val="24"/>
        </w:rPr>
        <w:t>毕业能力要求及其指标点分解表</w:t>
      </w:r>
      <w:r>
        <w:rPr>
          <w:rFonts w:hint="default" w:ascii="仿宋_GB2312" w:eastAsia="仿宋_GB2312"/>
          <w:sz w:val="24"/>
          <w:szCs w:val="24"/>
        </w:rPr>
        <w:t>：</w:t>
      </w:r>
    </w:p>
    <w:tbl>
      <w:tblPr>
        <w:tblStyle w:val="5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6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毕业能力要求</w:t>
            </w: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要求1：价值观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素养</w:t>
            </w: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1-1.有坚定的政治方向，热爱祖国，拥护中国共产党的领导，掌握中国特色社会主义理论体系。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1-2.牢固树立正确的世界观、人生观和真理观。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1-3.具有良好的思想品德、道德修养和爱岗敬业、艰苦奋斗、热爱劳动、团结协作的品格。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跨文化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沟通能力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-1.具备良好的语言能力，具有较强的英语听、说、读、写、译技能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及专业英语能力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。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-2.具备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实务工作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所必需的合作能力和沟通交流能力。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-3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.具备良好的口头表达和书面表达能力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包括演讲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辩论和专业写作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要求3：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数字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应用能力</w:t>
            </w: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-1.掌握法学的思维方式、法律问题的基本分析方法,具有运用法学知识去认识问题和处理问题的能力。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3-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.掌握法学领域专业文献检索、资料查询的基本方法，具有一定的科学研究能力。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3-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具备较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的计算机操作能力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及基本的数据分析能力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可持续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发展能力</w:t>
            </w: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.具备良好的写作能力，能够熟练运用所学理论和实践知识。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.能够应用现代科技手段进行自主学习。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.适应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立法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法律实务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快速发展的客观情况，与时俱进。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专业核心基础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-1.掌握人文社会科学和自然科学的基础知识。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-2.牢固掌握法学基本理论与基础知识，熟悉我国法律法规及国际法规。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-3.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掌握与本专业相关的其他学科知识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形成复合型知识体系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7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-4.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通过本专业的系统学习，使得学生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具有运用法学知识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解决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Hans"/>
              </w:rPr>
              <w:t>实务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问题的专业能力。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要求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：专业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综合应用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能力</w:t>
            </w: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-1.具备法律文书写作、律师实务等法律实务能力，具备基本的法律职业技能。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-2.通过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对跨专业学科知识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的学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习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，使得学生形成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复合型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知识结构体系，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具备运用复合知识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分析问题解决问题的能力。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-3.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具备初步的企业法律事务处理能力及律师实务基本技能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-4.熟练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运用信息技术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从事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Hans"/>
              </w:rPr>
              <w:t>法律实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务工作。 </w:t>
            </w:r>
          </w:p>
        </w:tc>
      </w:tr>
    </w:tbl>
    <w:p>
      <w:pPr>
        <w:adjustRightInd w:val="0"/>
        <w:snapToGrid w:val="0"/>
        <w:spacing w:line="440" w:lineRule="exact"/>
        <w:jc w:val="left"/>
        <w:rPr>
          <w:rFonts w:ascii="仿宋_GB2312" w:hAnsi="黑体" w:eastAsia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三、修业年限与准予毕业总学分要求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修业年限：基本学制四年，修业年限可延长至六年。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本专业准予毕业最低总学分为16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/>
          <w:sz w:val="24"/>
          <w:szCs w:val="24"/>
        </w:rPr>
        <w:t>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四、授予学位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完成专业培养方案规定的课程和学分，考核合格，准予毕业。符合学位授予条件的，授予</w:t>
      </w:r>
      <w:r>
        <w:rPr>
          <w:rFonts w:hint="eastAsia" w:ascii="仿宋_GB2312" w:eastAsia="仿宋_GB2312"/>
          <w:sz w:val="24"/>
          <w:szCs w:val="24"/>
          <w:lang w:val="en-US" w:eastAsia="zh-Hans"/>
        </w:rPr>
        <w:t>法学</w:t>
      </w:r>
      <w:r>
        <w:rPr>
          <w:rFonts w:hint="eastAsia" w:ascii="仿宋_GB2312" w:eastAsia="仿宋_GB2312"/>
          <w:sz w:val="24"/>
          <w:szCs w:val="24"/>
        </w:rPr>
        <w:t>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五、主干学科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sz w:val="24"/>
          <w:szCs w:val="24"/>
          <w:lang w:val="en-US" w:eastAsia="zh-Hans"/>
        </w:rPr>
      </w:pPr>
      <w:r>
        <w:rPr>
          <w:rFonts w:hint="eastAsia" w:ascii="仿宋_GB2312" w:eastAsia="仿宋_GB2312"/>
          <w:sz w:val="24"/>
          <w:szCs w:val="24"/>
          <w:lang w:val="en-US" w:eastAsia="zh-Hans"/>
        </w:rPr>
        <w:t>法学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sz w:val="24"/>
          <w:szCs w:val="24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六、专业基础课程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法理学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宪法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刑法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法、中国法律史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七、专业核心课程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习近平法治思想概论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刑事诉讼法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民事诉讼法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行政法与行政诉讼法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国际法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知识产权法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经济法、劳动与社会保障法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国际私法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（双语）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商法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国际经济法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（双语）、环境资源法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等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jc w:val="left"/>
        <w:textAlignment w:val="auto"/>
        <w:rPr>
          <w:rFonts w:hint="default" w:ascii="仿宋_GB2312" w:eastAsia="仿宋_GB2312"/>
          <w:sz w:val="24"/>
          <w:szCs w:val="24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  <w:lang w:val="en-US" w:eastAsia="zh-CN"/>
        </w:rPr>
        <w:t>八</w:t>
      </w:r>
      <w:r>
        <w:rPr>
          <w:rFonts w:hint="eastAsia" w:ascii="仿宋_GB2312" w:hAnsi="黑体" w:eastAsia="仿宋_GB2312"/>
          <w:b/>
          <w:sz w:val="24"/>
          <w:szCs w:val="24"/>
        </w:rPr>
        <w:t>、主要实践环节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color w:val="auto"/>
          <w:sz w:val="24"/>
          <w:szCs w:val="24"/>
        </w:rPr>
      </w:pPr>
      <w:r>
        <w:rPr>
          <w:rFonts w:hint="eastAsia" w:ascii="仿宋_GB2312" w:eastAsia="仿宋_GB2312"/>
          <w:color w:val="auto"/>
          <w:sz w:val="24"/>
          <w:szCs w:val="24"/>
        </w:rPr>
        <w:t>课程实践、军训、社会实践、劳动教育、专业实习、毕业实习、毕业论文、创新实践等。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仿宋_GB2312" w:eastAsia="仿宋_GB2312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  <w:lang w:val="en-US" w:eastAsia="zh-CN"/>
        </w:rPr>
        <w:t>九、</w:t>
      </w:r>
      <w:r>
        <w:rPr>
          <w:rFonts w:hint="eastAsia" w:ascii="仿宋_GB2312" w:hAnsi="黑体" w:eastAsia="仿宋_GB2312"/>
          <w:b/>
          <w:sz w:val="24"/>
          <w:szCs w:val="24"/>
        </w:rPr>
        <w:t>主要课程和实践与毕业能力要求关系矩阵</w:t>
      </w:r>
    </w:p>
    <w:tbl>
      <w:tblPr>
        <w:tblStyle w:val="5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1104"/>
        <w:gridCol w:w="1147"/>
        <w:gridCol w:w="1050"/>
        <w:gridCol w:w="1094"/>
        <w:gridCol w:w="1156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Merge w:val="restar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主要课程或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实践环节</w:t>
            </w:r>
          </w:p>
        </w:tc>
        <w:tc>
          <w:tcPr>
            <w:tcW w:w="6769" w:type="dxa"/>
            <w:gridSpan w:val="6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毕业能力要求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6" w:type="dxa"/>
            <w:vMerge w:val="continue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价值观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与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素养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专业核心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基础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能力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专业综合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应用能力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数字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应用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能力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跨文化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沟通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能力</w:t>
            </w: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可持续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发展</w:t>
            </w:r>
          </w:p>
          <w:p>
            <w:pPr>
              <w:adjustRightInd w:val="0"/>
              <w:snapToGrid w:val="0"/>
              <w:ind w:left="-65" w:leftChars="-28" w:right="-180" w:rightChars="-75" w:hanging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ind w:right="-180" w:rightChars="-7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形势与政策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ind w:left="-13" w:leftChars="-48" w:right="-180" w:rightChars="-75" w:hanging="102" w:hangingChars="5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思想道德修养与法律基础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ind w:right="-180" w:rightChars="-7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中国近现代史纲要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ind w:right="-180" w:rightChars="-7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马克思主义基本原理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大学英语模块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信息技术基础Ⅰ、Ⅱ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军事训练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体育Ⅰ、Ⅱ、Ⅲ、Ⅳ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职业规划与就业指导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大学生心理健康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法理学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宪法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中国法律史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民法Ⅰ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民法Ⅱ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刑法Ⅰ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刑法Ⅱ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刑事诉讼法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民事诉讼法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行政法与行政诉讼法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习近平法治思想概论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劳动与社会保障法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国际私法（双语）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国际经济法（双语）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国际投资法理论与实务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（双语）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国际贸易法理论与实务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（双语）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婚姻家庭继承法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财税法理论与实务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Hans" w:bidi="ar"/>
              </w:rPr>
              <w:t>合同法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（双语）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环境资源法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Hans" w:bidi="ar"/>
              </w:rPr>
              <w:t>数据法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法律英语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美国法导论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商务数据分析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问卷调查与分析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毕业论文写作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法学专业综合实训Ⅰ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（法律文书）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法学专业综合实训Ⅱ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（模拟法庭）</w:t>
            </w:r>
          </w:p>
        </w:tc>
        <w:tc>
          <w:tcPr>
            <w:tcW w:w="110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法学专业综合实训III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Hans" w:bidi="ar"/>
              </w:rPr>
              <w:t>涉外合同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实务）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法学专业综合实训IV     （法律职业伦理与实务）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法学综合实践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跨专业综合实训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安全教育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社会实践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专业实习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毕业实习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毕业论文/毕业设计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创新实践训练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创业指导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</w:p>
        </w:tc>
        <w:tc>
          <w:tcPr>
            <w:tcW w:w="1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</w:p>
        </w:tc>
      </w:tr>
    </w:tbl>
    <w:p>
      <w:pPr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sz w:val="20"/>
          <w:szCs w:val="24"/>
        </w:rPr>
      </w:pPr>
      <w:r>
        <w:rPr>
          <w:rFonts w:hint="eastAsia" w:ascii="宋体" w:hAnsi="宋体" w:eastAsia="宋体" w:cs="宋体"/>
          <w:sz w:val="20"/>
          <w:szCs w:val="24"/>
        </w:rPr>
        <w:t>注：“H”表示贡献度大；“M”表示贡献度一般；“L”表示贡献度小；“不填”表示没有贡献。</w:t>
      </w:r>
    </w:p>
    <w:p>
      <w:pPr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/>
          <w:sz w:val="20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Chars="200"/>
        <w:jc w:val="left"/>
        <w:textAlignment w:val="auto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课程模块学时学分结构表</w:t>
      </w:r>
    </w:p>
    <w:tbl>
      <w:tblPr>
        <w:tblStyle w:val="5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750"/>
        <w:gridCol w:w="1134"/>
        <w:gridCol w:w="1134"/>
        <w:gridCol w:w="1134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3211" w:type="dxa"/>
            <w:gridSpan w:val="2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113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226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1418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2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1" w:type="dxa"/>
            <w:gridSpan w:val="2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通识教育平台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学分)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555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258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学科专业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教育平台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学分)</w:t>
            </w:r>
          </w:p>
        </w:tc>
        <w:tc>
          <w:tcPr>
            <w:tcW w:w="175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学科基础课</w:t>
            </w:r>
          </w:p>
        </w:tc>
        <w:tc>
          <w:tcPr>
            <w:tcW w:w="113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专业核心课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490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方向限选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  <w:tc>
          <w:tcPr>
            <w:tcW w:w="113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76-168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24-116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专业任选课</w:t>
            </w:r>
          </w:p>
        </w:tc>
        <w:tc>
          <w:tcPr>
            <w:tcW w:w="1134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128-148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12-32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1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实践教学环节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学分)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592</w:t>
            </w: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43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1735-1847</w:t>
            </w:r>
          </w:p>
        </w:tc>
        <w:tc>
          <w:tcPr>
            <w:tcW w:w="1134" w:type="dxa"/>
            <w:noWrap/>
            <w:vAlign w:val="center"/>
          </w:tcPr>
          <w:p>
            <w:pPr>
              <w:adjustRightInd w:val="0"/>
              <w:snapToGrid w:val="0"/>
              <w:ind w:left="-65" w:leftChars="-28" w:right="-180" w:rightChars="-75" w:hanging="2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998-1110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165" w:type="dxa"/>
            <w:gridSpan w:val="7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实践教学学时占总学时百分比：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35-39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</w:tbl>
    <w:p>
      <w:pPr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2" w:firstLineChars="200"/>
        <w:jc w:val="left"/>
        <w:textAlignment w:val="auto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十</w:t>
      </w:r>
      <w:r>
        <w:rPr>
          <w:rFonts w:hint="eastAsia" w:ascii="仿宋_GB2312" w:hAnsi="黑体" w:eastAsia="仿宋_GB2312"/>
          <w:b/>
          <w:sz w:val="24"/>
          <w:szCs w:val="24"/>
          <w:lang w:val="en-US" w:eastAsia="zh-CN"/>
        </w:rPr>
        <w:t>一</w:t>
      </w:r>
      <w:r>
        <w:rPr>
          <w:rFonts w:hint="eastAsia" w:ascii="仿宋_GB2312" w:hAnsi="黑体" w:eastAsia="仿宋_GB2312"/>
          <w:b/>
          <w:sz w:val="24"/>
          <w:szCs w:val="24"/>
        </w:rPr>
        <w:t>、教学计划进程安排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见202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eastAsia="仿宋_GB2312"/>
          <w:sz w:val="24"/>
          <w:szCs w:val="24"/>
        </w:rPr>
        <w:t>级指导性教学计划进程表。</w:t>
      </w:r>
    </w:p>
    <w:p>
      <w:pPr>
        <w:tabs>
          <w:tab w:val="left" w:pos="769"/>
        </w:tabs>
        <w:bidi w:val="0"/>
        <w:jc w:val="left"/>
        <w:rPr>
          <w:lang w:val="en-US" w:eastAsia="zh-CN"/>
        </w:rPr>
      </w:pPr>
    </w:p>
    <w:p/>
    <w:p>
      <w:pPr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67" w:right="-180"/>
      </w:pPr>
      <w:r>
        <w:separator/>
      </w:r>
    </w:p>
  </w:endnote>
  <w:endnote w:type="continuationSeparator" w:id="1">
    <w:p>
      <w:pPr>
        <w:spacing w:line="240" w:lineRule="auto"/>
        <w:ind w:left="-67" w:right="-1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-65" w:right="-1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-65" w:right="-1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-65" w:right="-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67" w:right="-180"/>
      </w:pPr>
      <w:r>
        <w:separator/>
      </w:r>
    </w:p>
  </w:footnote>
  <w:footnote w:type="continuationSeparator" w:id="1">
    <w:p>
      <w:pPr>
        <w:spacing w:line="240" w:lineRule="auto"/>
        <w:ind w:left="-67" w:right="-1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left="-65" w:right="-180"/>
      <w:rPr>
        <w:bdr w:val="single" w:color="auto" w:sz="4" w:space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-65" w:right="-1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-65" w:right="-1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FC8D59"/>
    <w:multiLevelType w:val="singleLevel"/>
    <w:tmpl w:val="5DFC8D59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lNzg3NzI4Y2Y4Y2QxODBhODg4ODJmN2I4ZjEzNzQifQ=="/>
  </w:docVars>
  <w:rsids>
    <w:rsidRoot w:val="008A614B"/>
    <w:rsid w:val="00013611"/>
    <w:rsid w:val="0001792C"/>
    <w:rsid w:val="00017CD9"/>
    <w:rsid w:val="00036A16"/>
    <w:rsid w:val="0005417D"/>
    <w:rsid w:val="000C5486"/>
    <w:rsid w:val="000E1BBD"/>
    <w:rsid w:val="000F1E69"/>
    <w:rsid w:val="00103EE9"/>
    <w:rsid w:val="00114A3D"/>
    <w:rsid w:val="00133938"/>
    <w:rsid w:val="00140B98"/>
    <w:rsid w:val="00153C34"/>
    <w:rsid w:val="001D1000"/>
    <w:rsid w:val="002118D9"/>
    <w:rsid w:val="00257C91"/>
    <w:rsid w:val="002802AC"/>
    <w:rsid w:val="002C2C4A"/>
    <w:rsid w:val="00347D20"/>
    <w:rsid w:val="00376C8E"/>
    <w:rsid w:val="003E249B"/>
    <w:rsid w:val="00402412"/>
    <w:rsid w:val="004B65CE"/>
    <w:rsid w:val="0051159B"/>
    <w:rsid w:val="005619D4"/>
    <w:rsid w:val="00566159"/>
    <w:rsid w:val="00600813"/>
    <w:rsid w:val="006278B1"/>
    <w:rsid w:val="00632145"/>
    <w:rsid w:val="006C3C54"/>
    <w:rsid w:val="006C662E"/>
    <w:rsid w:val="006E553C"/>
    <w:rsid w:val="00707CA6"/>
    <w:rsid w:val="00724325"/>
    <w:rsid w:val="007274C8"/>
    <w:rsid w:val="00794A2D"/>
    <w:rsid w:val="007E47C3"/>
    <w:rsid w:val="007F260F"/>
    <w:rsid w:val="00850E5A"/>
    <w:rsid w:val="0085187B"/>
    <w:rsid w:val="008A614B"/>
    <w:rsid w:val="008D2643"/>
    <w:rsid w:val="008F5D03"/>
    <w:rsid w:val="00931223"/>
    <w:rsid w:val="00976711"/>
    <w:rsid w:val="009C3C29"/>
    <w:rsid w:val="009C426A"/>
    <w:rsid w:val="009E40F6"/>
    <w:rsid w:val="009F466A"/>
    <w:rsid w:val="00A34EDD"/>
    <w:rsid w:val="00A47499"/>
    <w:rsid w:val="00A810AB"/>
    <w:rsid w:val="00B145E7"/>
    <w:rsid w:val="00B24F14"/>
    <w:rsid w:val="00B4208D"/>
    <w:rsid w:val="00BA5D61"/>
    <w:rsid w:val="00C12312"/>
    <w:rsid w:val="00C34F65"/>
    <w:rsid w:val="00C61B67"/>
    <w:rsid w:val="00C97123"/>
    <w:rsid w:val="00CB5D52"/>
    <w:rsid w:val="00D036AB"/>
    <w:rsid w:val="00D215E0"/>
    <w:rsid w:val="00D709E2"/>
    <w:rsid w:val="00D832AE"/>
    <w:rsid w:val="00DA18F6"/>
    <w:rsid w:val="00DA51F1"/>
    <w:rsid w:val="00DB0D66"/>
    <w:rsid w:val="00DC63EE"/>
    <w:rsid w:val="00E22A53"/>
    <w:rsid w:val="00E52B02"/>
    <w:rsid w:val="00E96AE6"/>
    <w:rsid w:val="00ED6026"/>
    <w:rsid w:val="00EF1D1C"/>
    <w:rsid w:val="00F23B87"/>
    <w:rsid w:val="00F74141"/>
    <w:rsid w:val="00FB2407"/>
    <w:rsid w:val="00FC7EE4"/>
    <w:rsid w:val="084073BC"/>
    <w:rsid w:val="0BD65BD4"/>
    <w:rsid w:val="0D051D41"/>
    <w:rsid w:val="0D613984"/>
    <w:rsid w:val="0E361E5D"/>
    <w:rsid w:val="0EE24245"/>
    <w:rsid w:val="11305C18"/>
    <w:rsid w:val="16A17D2C"/>
    <w:rsid w:val="17F2114E"/>
    <w:rsid w:val="18194096"/>
    <w:rsid w:val="1A8B71BA"/>
    <w:rsid w:val="1B41519F"/>
    <w:rsid w:val="1FAB4F33"/>
    <w:rsid w:val="21B84562"/>
    <w:rsid w:val="26FD1886"/>
    <w:rsid w:val="2A5E4361"/>
    <w:rsid w:val="2AA35184"/>
    <w:rsid w:val="2B980A61"/>
    <w:rsid w:val="2D6B7AAF"/>
    <w:rsid w:val="2DB80F46"/>
    <w:rsid w:val="313F5CD8"/>
    <w:rsid w:val="32F93DAF"/>
    <w:rsid w:val="36F875BC"/>
    <w:rsid w:val="37236D5B"/>
    <w:rsid w:val="37EB1F18"/>
    <w:rsid w:val="38172D0E"/>
    <w:rsid w:val="386F66A6"/>
    <w:rsid w:val="38EC7BC4"/>
    <w:rsid w:val="3B721BA5"/>
    <w:rsid w:val="3C12749A"/>
    <w:rsid w:val="41011328"/>
    <w:rsid w:val="41B12931"/>
    <w:rsid w:val="42112DC6"/>
    <w:rsid w:val="44975496"/>
    <w:rsid w:val="44C84166"/>
    <w:rsid w:val="45C11150"/>
    <w:rsid w:val="484A4A39"/>
    <w:rsid w:val="49E06750"/>
    <w:rsid w:val="4B9F32D1"/>
    <w:rsid w:val="529F0D75"/>
    <w:rsid w:val="55BF6A67"/>
    <w:rsid w:val="594F1212"/>
    <w:rsid w:val="59C76BA9"/>
    <w:rsid w:val="5C7F2AAC"/>
    <w:rsid w:val="5CA54B0C"/>
    <w:rsid w:val="5FA9500D"/>
    <w:rsid w:val="5FFA0406"/>
    <w:rsid w:val="64B966F4"/>
    <w:rsid w:val="69DF4B8A"/>
    <w:rsid w:val="6A9973E3"/>
    <w:rsid w:val="6B846960"/>
    <w:rsid w:val="6BAA61FD"/>
    <w:rsid w:val="6BE446D9"/>
    <w:rsid w:val="6EC46A44"/>
    <w:rsid w:val="708D0E3D"/>
    <w:rsid w:val="715C0189"/>
    <w:rsid w:val="738C7EEA"/>
    <w:rsid w:val="755F07F3"/>
    <w:rsid w:val="75AF1FA2"/>
    <w:rsid w:val="75B311F8"/>
    <w:rsid w:val="784309DA"/>
    <w:rsid w:val="7D036989"/>
    <w:rsid w:val="7FFE31C3"/>
    <w:rsid w:val="9DF3E40B"/>
    <w:rsid w:val="DBD7D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20" w:lineRule="exact"/>
      <w:ind w:left="-76" w:leftChars="-28" w:right="-210" w:rightChars="-75" w:hanging="2"/>
    </w:pPr>
    <w:rPr>
      <w:rFonts w:ascii="仿宋_GB2312" w:hAnsi="仿宋" w:eastAsia="仿宋_GB2312" w:cs="Times New Roman"/>
      <w:bCs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2644</Words>
  <Characters>2814</Characters>
  <Lines>26</Lines>
  <Paragraphs>7</Paragraphs>
  <TotalTime>3</TotalTime>
  <ScaleCrop>false</ScaleCrop>
  <LinksUpToDate>false</LinksUpToDate>
  <CharactersWithSpaces>2815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2024-05-29T17:29:00Z</dcterms:created>
  <dc:creator>翠平 郑</dc:creator>
  <cp:lastModifiedBy>Sky.</cp:lastModifiedBy>
  <cp:lastPrinted>2024-07-12T15:13:00Z</cp:lastPrinted>
  <dcterms:modified xsi:type="dcterms:W3CDTF">2025-08-25T05:20:07Z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55F3DC9148F046C09D76B1FC59CCF79F_13</vt:lpwstr>
  </property>
</Properties>
</file>