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D1DB4">
      <w:pPr>
        <w:widowControl w:val="0"/>
        <w:pBdr>
          <w:top w:val="none" w:color="auto" w:sz="0" w:space="1"/>
          <w:left w:val="none" w:color="auto" w:sz="0" w:space="4"/>
          <w:bottom w:val="none" w:color="auto" w:sz="0" w:space="1"/>
          <w:right w:val="none" w:color="auto" w:sz="0" w:space="4"/>
        </w:pBdr>
        <w:jc w:val="center"/>
        <w:rPr>
          <w:rFonts w:hint="eastAsia" w:ascii="华文中宋" w:hAnsi="华文中宋" w:eastAsia="华文中宋" w:cs="华文中宋"/>
          <w:b/>
          <w:bCs/>
          <w:color w:val="333333"/>
          <w:sz w:val="56"/>
          <w:szCs w:val="56"/>
          <w:shd w:val="clear" w:color="auto" w:fill="FFFFFF"/>
          <w:lang w:val="en-US"/>
        </w:rPr>
      </w:pPr>
    </w:p>
    <w:p w14:paraId="237952CB">
      <w:pPr>
        <w:widowControl w:val="0"/>
        <w:pBdr>
          <w:top w:val="none" w:color="auto" w:sz="0" w:space="1"/>
          <w:left w:val="none" w:color="auto" w:sz="0" w:space="4"/>
          <w:bottom w:val="none" w:color="auto" w:sz="0" w:space="1"/>
          <w:right w:val="none" w:color="auto" w:sz="0" w:space="4"/>
        </w:pBdr>
        <w:jc w:val="center"/>
        <w:rPr>
          <w:rFonts w:hint="eastAsia" w:ascii="华文中宋" w:hAnsi="华文中宋" w:eastAsia="华文中宋" w:cs="华文中宋"/>
          <w:b/>
          <w:bCs/>
          <w:color w:val="333333"/>
          <w:sz w:val="56"/>
          <w:szCs w:val="56"/>
          <w:shd w:val="clear" w:color="auto" w:fill="FFFFFF"/>
          <w:lang w:val="en-US"/>
        </w:rPr>
      </w:pPr>
    </w:p>
    <w:p w14:paraId="0069F0DE">
      <w:pPr>
        <w:widowControl w:val="0"/>
        <w:pBdr>
          <w:top w:val="none" w:color="auto" w:sz="0" w:space="1"/>
          <w:left w:val="none" w:color="auto" w:sz="0" w:space="4"/>
          <w:bottom w:val="none" w:color="auto" w:sz="0" w:space="1"/>
          <w:right w:val="none" w:color="auto" w:sz="0" w:space="4"/>
        </w:pBdr>
        <w:jc w:val="center"/>
        <w:rPr>
          <w:rFonts w:hint="eastAsia" w:ascii="华文中宋" w:hAnsi="华文中宋" w:eastAsia="华文中宋" w:cs="华文中宋"/>
          <w:b/>
          <w:bCs/>
          <w:color w:val="333333"/>
          <w:sz w:val="56"/>
          <w:szCs w:val="56"/>
          <w:shd w:val="clear" w:color="auto" w:fill="FFFFFF"/>
          <w:lang w:val="en-US"/>
        </w:rPr>
      </w:pPr>
    </w:p>
    <w:p w14:paraId="7B4A342F">
      <w:pPr>
        <w:widowControl w:val="0"/>
        <w:pBdr>
          <w:top w:val="none" w:color="auto" w:sz="0" w:space="1"/>
          <w:left w:val="none" w:color="auto" w:sz="0" w:space="4"/>
          <w:bottom w:val="none" w:color="auto" w:sz="0" w:space="1"/>
          <w:right w:val="none" w:color="auto" w:sz="0" w:space="4"/>
        </w:pBdr>
        <w:jc w:val="center"/>
        <w:rPr>
          <w:rFonts w:hint="eastAsia" w:ascii="华文中宋" w:hAnsi="华文中宋" w:eastAsia="华文中宋" w:cs="华文中宋"/>
          <w:b/>
          <w:bCs/>
          <w:color w:val="333333"/>
          <w:sz w:val="52"/>
          <w:szCs w:val="52"/>
          <w:shd w:val="clear" w:color="auto" w:fill="FFFFFF"/>
          <w:lang w:val="en-US"/>
        </w:rPr>
      </w:pPr>
      <w:r>
        <w:rPr>
          <w:rFonts w:hint="eastAsia" w:ascii="华文中宋" w:hAnsi="华文中宋" w:eastAsia="华文中宋" w:cs="华文中宋"/>
          <w:b/>
          <w:bCs/>
          <w:color w:val="333333"/>
          <w:sz w:val="52"/>
          <w:szCs w:val="52"/>
          <w:shd w:val="clear" w:color="auto" w:fill="FFFFFF"/>
          <w:lang w:val="en-US"/>
        </w:rPr>
        <w:t>上</w:t>
      </w:r>
      <w:r>
        <w:rPr>
          <w:rFonts w:hint="eastAsia" w:ascii="华文中宋" w:hAnsi="华文中宋" w:eastAsia="华文中宋" w:cs="华文中宋"/>
          <w:b/>
          <w:bCs/>
          <w:color w:val="333333"/>
          <w:sz w:val="52"/>
          <w:szCs w:val="52"/>
          <w:shd w:val="clear" w:color="auto" w:fill="FFFFFF"/>
          <w:lang w:val="en-US" w:eastAsia="zh-CN"/>
        </w:rPr>
        <w:t>外</w:t>
      </w:r>
      <w:r>
        <w:rPr>
          <w:rFonts w:hint="eastAsia" w:ascii="华文中宋" w:hAnsi="华文中宋" w:eastAsia="华文中宋" w:cs="华文中宋"/>
          <w:b/>
          <w:bCs/>
          <w:color w:val="333333"/>
          <w:sz w:val="52"/>
          <w:szCs w:val="52"/>
          <w:shd w:val="clear" w:color="auto" w:fill="FFFFFF"/>
          <w:lang w:val="en-US"/>
        </w:rPr>
        <w:t>贤达学院</w:t>
      </w:r>
    </w:p>
    <w:p w14:paraId="68C0F07A">
      <w:pPr>
        <w:pStyle w:val="15"/>
        <w:ind w:left="0" w:leftChars="0" w:firstLine="0" w:firstLineChars="0"/>
        <w:jc w:val="center"/>
        <w:rPr>
          <w:rFonts w:hint="eastAsia" w:ascii="华文中宋" w:hAnsi="华文中宋" w:eastAsia="华文中宋" w:cs="华文中宋"/>
          <w:b/>
          <w:bCs/>
          <w:color w:val="333333"/>
          <w:sz w:val="52"/>
          <w:szCs w:val="52"/>
          <w:shd w:val="clear" w:color="auto" w:fill="FFFFFF"/>
          <w:lang w:val="en-US"/>
        </w:rPr>
      </w:pPr>
      <w:r>
        <w:rPr>
          <w:rFonts w:hint="eastAsia" w:ascii="华文中宋" w:hAnsi="华文中宋" w:eastAsia="华文中宋" w:cs="华文中宋"/>
          <w:b/>
          <w:bCs/>
          <w:color w:val="333333"/>
          <w:sz w:val="52"/>
          <w:szCs w:val="52"/>
          <w:shd w:val="clear" w:color="auto" w:fill="FFFFFF"/>
          <w:lang w:val="en-US"/>
        </w:rPr>
        <w:t>培养方案</w:t>
      </w:r>
    </w:p>
    <w:p w14:paraId="4CD654DB">
      <w:pPr>
        <w:pStyle w:val="15"/>
        <w:ind w:left="0" w:leftChars="0" w:firstLine="0" w:firstLineChars="0"/>
        <w:jc w:val="center"/>
        <w:rPr>
          <w:rFonts w:hint="eastAsia" w:ascii="华文中宋" w:hAnsi="华文中宋" w:eastAsia="华文中宋" w:cs="华文中宋"/>
          <w:b/>
          <w:bCs/>
          <w:color w:val="333333"/>
          <w:sz w:val="52"/>
          <w:szCs w:val="52"/>
          <w:shd w:val="clear" w:color="auto" w:fill="FFFFFF"/>
          <w:lang w:val="en-US"/>
        </w:rPr>
      </w:pPr>
      <w:r>
        <w:rPr>
          <w:rFonts w:ascii="华文中宋" w:hAnsi="华文中宋" w:eastAsia="华文中宋" w:cs="华文中宋"/>
          <w:b/>
          <w:bCs/>
          <w:color w:val="333333"/>
          <w:sz w:val="52"/>
          <w:szCs w:val="52"/>
          <w:shd w:val="clear" w:color="auto" w:fill="FFFFFF"/>
        </w:rPr>
        <w:t>教务系统</w:t>
      </w:r>
      <w:r>
        <w:rPr>
          <w:rFonts w:hint="eastAsia" w:ascii="华文中宋" w:hAnsi="华文中宋" w:eastAsia="华文中宋" w:cs="华文中宋"/>
          <w:b/>
          <w:bCs/>
          <w:color w:val="333333"/>
          <w:sz w:val="52"/>
          <w:szCs w:val="52"/>
          <w:shd w:val="clear" w:color="auto" w:fill="FFFFFF"/>
          <w:lang w:val="en-US"/>
        </w:rPr>
        <w:t>操作手册</w:t>
      </w:r>
    </w:p>
    <w:p w14:paraId="55823BE9">
      <w:pPr>
        <w:jc w:val="center"/>
        <w:rPr>
          <w:rFonts w:hint="eastAsia"/>
          <w:sz w:val="40"/>
          <w:szCs w:val="40"/>
          <w:lang w:val="en-US"/>
        </w:rPr>
      </w:pPr>
      <w:r>
        <w:rPr>
          <w:rFonts w:hint="eastAsia"/>
          <w:sz w:val="40"/>
          <w:szCs w:val="40"/>
          <w:lang w:val="en-US"/>
        </w:rPr>
        <w:t>编制人</w:t>
      </w:r>
    </w:p>
    <w:p w14:paraId="00413822">
      <w:pPr>
        <w:widowControl w:val="0"/>
        <w:spacing w:before="0" w:after="0" w:line="240" w:lineRule="auto"/>
        <w:jc w:val="center"/>
        <w:rPr>
          <w:rFonts w:ascii="Calibri" w:hAnsi="Calibri" w:eastAsia="宋体"/>
          <w:b/>
          <w:color w:val="auto"/>
          <w:kern w:val="2"/>
          <w:sz w:val="72"/>
          <w:szCs w:val="72"/>
          <w:lang w:val="en-US"/>
        </w:rPr>
      </w:pPr>
    </w:p>
    <w:p w14:paraId="611325B3">
      <w:pPr>
        <w:widowControl w:val="0"/>
        <w:tabs>
          <w:tab w:val="left" w:pos="5597"/>
        </w:tabs>
        <w:spacing w:before="0" w:after="0" w:line="240" w:lineRule="auto"/>
        <w:rPr>
          <w:rFonts w:ascii="Calibri" w:hAnsi="Calibri" w:eastAsia="宋体"/>
          <w:b/>
          <w:color w:val="auto"/>
          <w:kern w:val="2"/>
          <w:sz w:val="36"/>
          <w:szCs w:val="36"/>
          <w:lang w:val="en-US"/>
        </w:rPr>
      </w:pPr>
      <w:r>
        <w:rPr>
          <w:rFonts w:hint="eastAsia" w:ascii="Calibri" w:hAnsi="Calibri" w:eastAsia="宋体"/>
          <w:b/>
          <w:color w:val="auto"/>
          <w:kern w:val="2"/>
          <w:sz w:val="36"/>
          <w:szCs w:val="36"/>
          <w:lang w:val="en-US"/>
        </w:rPr>
        <w:tab/>
      </w:r>
    </w:p>
    <w:p w14:paraId="369A2A75">
      <w:pPr>
        <w:ind w:firstLine="1040"/>
        <w:rPr>
          <w:rFonts w:hint="eastAsia"/>
          <w:b/>
          <w:sz w:val="52"/>
          <w:szCs w:val="52"/>
        </w:rPr>
      </w:pPr>
    </w:p>
    <w:p w14:paraId="535B97FB">
      <w:pPr>
        <w:pStyle w:val="15"/>
        <w:ind w:left="440" w:firstLine="440"/>
        <w:rPr>
          <w:rFonts w:hint="eastAsia"/>
        </w:rPr>
      </w:pPr>
    </w:p>
    <w:p w14:paraId="7BE24AFA">
      <w:pPr>
        <w:rPr>
          <w:rFonts w:hint="eastAsia"/>
          <w:b/>
          <w:sz w:val="36"/>
          <w:szCs w:val="36"/>
        </w:rPr>
      </w:pPr>
    </w:p>
    <w:p w14:paraId="33634E02">
      <w:pPr>
        <w:rPr>
          <w:rFonts w:hint="eastAsia"/>
          <w:b/>
          <w:sz w:val="36"/>
          <w:szCs w:val="36"/>
        </w:rPr>
      </w:pPr>
    </w:p>
    <w:p w14:paraId="03B47FDE">
      <w:pPr>
        <w:rPr>
          <w:rFonts w:hint="eastAsia"/>
          <w:b/>
          <w:sz w:val="36"/>
          <w:szCs w:val="36"/>
        </w:rPr>
      </w:pPr>
    </w:p>
    <w:p w14:paraId="3E9A12A8">
      <w:pPr>
        <w:spacing w:before="0" w:after="0" w:line="240" w:lineRule="auto"/>
        <w:jc w:val="center"/>
        <w:rPr>
          <w:rFonts w:hint="eastAsia" w:ascii="宋体" w:hAnsi="宋体" w:eastAsia="宋体"/>
          <w:sz w:val="21"/>
        </w:rPr>
      </w:pPr>
    </w:p>
    <w:p w14:paraId="37CA9AE9">
      <w:pPr>
        <w:spacing w:before="0" w:after="0" w:line="240" w:lineRule="auto"/>
        <w:jc w:val="center"/>
        <w:rPr>
          <w:rFonts w:hint="eastAsia" w:ascii="宋体" w:hAnsi="宋体" w:eastAsia="宋体"/>
          <w:sz w:val="21"/>
        </w:rPr>
      </w:pPr>
    </w:p>
    <w:sdt>
      <w:sdtPr>
        <w:rPr>
          <w:rFonts w:ascii="宋体" w:hAnsi="宋体" w:eastAsia="宋体"/>
          <w:sz w:val="36"/>
          <w:szCs w:val="40"/>
        </w:rPr>
        <w:id w:val="147471072"/>
        <w15:color w:val="DBDBDB"/>
        <w:docPartObj>
          <w:docPartGallery w:val="Table of Contents"/>
          <w:docPartUnique/>
        </w:docPartObj>
      </w:sdtPr>
      <w:sdtEndPr>
        <w:rPr>
          <w:rFonts w:ascii="宋体" w:hAnsi="宋体" w:eastAsia="宋体"/>
          <w:sz w:val="22"/>
          <w:szCs w:val="22"/>
        </w:rPr>
      </w:sdtEndPr>
      <w:sdtContent>
        <w:p w14:paraId="72A5BB5A">
          <w:pPr>
            <w:spacing w:before="0" w:after="0"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目录</w:t>
          </w:r>
        </w:p>
        <w:p w14:paraId="5B115C50">
          <w:pPr>
            <w:pStyle w:val="11"/>
            <w:tabs>
              <w:tab w:val="right" w:leader="dot" w:pos="8306"/>
            </w:tabs>
            <w:rPr>
              <w:rFonts w:hint="eastAsia"/>
            </w:rPr>
          </w:pPr>
          <w:r>
            <w:rPr>
              <w:rFonts w:hint="eastAsia" w:ascii="微软雅黑" w:hAnsi="微软雅黑" w:eastAsia="微软雅黑" w:cs="微软雅黑"/>
              <w:sz w:val="13"/>
              <w:szCs w:val="13"/>
            </w:rPr>
            <w:fldChar w:fldCharType="begin"/>
          </w:r>
          <w:r>
            <w:rPr>
              <w:rFonts w:hint="eastAsia" w:ascii="微软雅黑" w:hAnsi="微软雅黑" w:eastAsia="微软雅黑" w:cs="微软雅黑"/>
              <w:sz w:val="13"/>
              <w:szCs w:val="13"/>
            </w:rPr>
            <w:instrText xml:space="preserve">TOC \o "1-3" \h \u </w:instrText>
          </w:r>
          <w:r>
            <w:rPr>
              <w:rFonts w:hint="eastAsia" w:ascii="微软雅黑" w:hAnsi="微软雅黑" w:eastAsia="微软雅黑" w:cs="微软雅黑"/>
              <w:sz w:val="13"/>
              <w:szCs w:val="13"/>
            </w:rPr>
            <w:fldChar w:fldCharType="separate"/>
          </w:r>
          <w:r>
            <w:fldChar w:fldCharType="begin"/>
          </w:r>
          <w:r>
            <w:instrText xml:space="preserve"> HYPERLINK \l "_Toc25116" </w:instrText>
          </w:r>
          <w:r>
            <w:fldChar w:fldCharType="separate"/>
          </w:r>
          <w:r>
            <w:rPr>
              <w:rFonts w:hint="eastAsia"/>
              <w:lang w:val="en-US"/>
            </w:rPr>
            <w:t>1培养方案</w:t>
          </w:r>
          <w:r>
            <w:tab/>
          </w:r>
          <w:r>
            <w:fldChar w:fldCharType="begin"/>
          </w:r>
          <w:r>
            <w:instrText xml:space="preserve"> PAGEREF _Toc25116 \h </w:instrText>
          </w:r>
          <w:r>
            <w:fldChar w:fldCharType="separate"/>
          </w:r>
          <w:r>
            <w:t>2</w:t>
          </w:r>
          <w:r>
            <w:fldChar w:fldCharType="end"/>
          </w:r>
          <w:r>
            <w:fldChar w:fldCharType="end"/>
          </w:r>
        </w:p>
        <w:p w14:paraId="440F4334">
          <w:pPr>
            <w:pStyle w:val="12"/>
            <w:tabs>
              <w:tab w:val="right" w:leader="dot" w:pos="8306"/>
            </w:tabs>
            <w:ind w:left="440"/>
            <w:rPr>
              <w:rFonts w:hint="eastAsia"/>
            </w:rPr>
          </w:pPr>
          <w:r>
            <w:fldChar w:fldCharType="begin"/>
          </w:r>
          <w:r>
            <w:instrText xml:space="preserve"> HYPERLINK \l "_Toc4413" </w:instrText>
          </w:r>
          <w:r>
            <w:fldChar w:fldCharType="separate"/>
          </w:r>
          <w:r>
            <w:rPr>
              <w:lang w:val="en-US"/>
            </w:rPr>
            <w:t xml:space="preserve">1.1. </w:t>
          </w:r>
          <w:r>
            <w:rPr>
              <w:rFonts w:hint="eastAsia"/>
              <w:lang w:val="en-US"/>
            </w:rPr>
            <w:t>专业方案编制</w:t>
          </w:r>
          <w:r>
            <w:tab/>
          </w:r>
          <w:r>
            <w:fldChar w:fldCharType="begin"/>
          </w:r>
          <w:r>
            <w:instrText xml:space="preserve"> PAGEREF _Toc4413 \h </w:instrText>
          </w:r>
          <w:r>
            <w:fldChar w:fldCharType="separate"/>
          </w:r>
          <w:r>
            <w:t>3</w:t>
          </w:r>
          <w:r>
            <w:fldChar w:fldCharType="end"/>
          </w:r>
          <w:r>
            <w:fldChar w:fldCharType="end"/>
          </w:r>
        </w:p>
        <w:p w14:paraId="1891E913">
          <w:pPr>
            <w:pStyle w:val="9"/>
            <w:tabs>
              <w:tab w:val="right" w:leader="dot" w:pos="8306"/>
            </w:tabs>
            <w:ind w:left="880"/>
            <w:rPr>
              <w:rFonts w:hint="eastAsia"/>
            </w:rPr>
          </w:pPr>
          <w:r>
            <w:fldChar w:fldCharType="begin"/>
          </w:r>
          <w:r>
            <w:instrText xml:space="preserve"> HYPERLINK \l "_Toc32542" </w:instrText>
          </w:r>
          <w:r>
            <w:fldChar w:fldCharType="separate"/>
          </w:r>
          <w:r>
            <w:rPr>
              <w:lang w:val="en-US"/>
            </w:rPr>
            <w:t xml:space="preserve">1.1.1. </w:t>
          </w:r>
          <w:r>
            <w:rPr>
              <w:rFonts w:hint="eastAsia"/>
              <w:lang w:val="en-US"/>
            </w:rPr>
            <w:t>专业方案-新建</w:t>
          </w:r>
          <w:r>
            <w:tab/>
          </w:r>
          <w:r>
            <w:fldChar w:fldCharType="begin"/>
          </w:r>
          <w:r>
            <w:instrText xml:space="preserve"> PAGEREF _Toc32542 \h </w:instrText>
          </w:r>
          <w:r>
            <w:fldChar w:fldCharType="separate"/>
          </w:r>
          <w:r>
            <w:t>3</w:t>
          </w:r>
          <w:r>
            <w:fldChar w:fldCharType="end"/>
          </w:r>
          <w:r>
            <w:fldChar w:fldCharType="end"/>
          </w:r>
        </w:p>
        <w:p w14:paraId="30A746CF">
          <w:pPr>
            <w:pStyle w:val="9"/>
            <w:tabs>
              <w:tab w:val="right" w:leader="dot" w:pos="8306"/>
            </w:tabs>
            <w:ind w:left="880"/>
            <w:rPr>
              <w:rFonts w:hint="eastAsia"/>
            </w:rPr>
          </w:pPr>
          <w:r>
            <w:fldChar w:fldCharType="begin"/>
          </w:r>
          <w:r>
            <w:instrText xml:space="preserve"> HYPERLINK \l "_Toc17380" </w:instrText>
          </w:r>
          <w:r>
            <w:fldChar w:fldCharType="separate"/>
          </w:r>
          <w:r>
            <w:rPr>
              <w:lang w:val="en-US"/>
            </w:rPr>
            <w:t xml:space="preserve">1.1.2. </w:t>
          </w:r>
          <w:r>
            <w:rPr>
              <w:rFonts w:hint="eastAsia"/>
              <w:lang w:val="en-US"/>
            </w:rPr>
            <w:t>配置课程模块</w:t>
          </w:r>
          <w:r>
            <w:tab/>
          </w:r>
          <w:r>
            <w:fldChar w:fldCharType="begin"/>
          </w:r>
          <w:r>
            <w:instrText xml:space="preserve"> PAGEREF _Toc17380 \h </w:instrText>
          </w:r>
          <w:r>
            <w:fldChar w:fldCharType="separate"/>
          </w:r>
          <w:r>
            <w:t>4</w:t>
          </w:r>
          <w:r>
            <w:fldChar w:fldCharType="end"/>
          </w:r>
          <w:r>
            <w:fldChar w:fldCharType="end"/>
          </w:r>
        </w:p>
        <w:p w14:paraId="1C5442ED">
          <w:pPr>
            <w:pStyle w:val="9"/>
            <w:tabs>
              <w:tab w:val="right" w:leader="dot" w:pos="8306"/>
            </w:tabs>
            <w:ind w:left="880"/>
            <w:rPr>
              <w:rFonts w:hint="eastAsia"/>
            </w:rPr>
          </w:pPr>
          <w:r>
            <w:fldChar w:fldCharType="begin"/>
          </w:r>
          <w:r>
            <w:instrText xml:space="preserve"> HYPERLINK \l "_Toc2502" </w:instrText>
          </w:r>
          <w:r>
            <w:fldChar w:fldCharType="separate"/>
          </w:r>
          <w:r>
            <w:t xml:space="preserve">1.1.3. </w:t>
          </w:r>
          <w:r>
            <w:rPr>
              <w:rFonts w:hint="eastAsia"/>
              <w:lang w:val="en-US"/>
            </w:rPr>
            <w:t>设置方案内容</w:t>
          </w:r>
          <w:r>
            <w:tab/>
          </w:r>
          <w:r>
            <w:fldChar w:fldCharType="begin"/>
          </w:r>
          <w:r>
            <w:instrText xml:space="preserve"> PAGEREF _Toc2502 \h </w:instrText>
          </w:r>
          <w:r>
            <w:fldChar w:fldCharType="separate"/>
          </w:r>
          <w:r>
            <w:t>7</w:t>
          </w:r>
          <w:r>
            <w:fldChar w:fldCharType="end"/>
          </w:r>
          <w:r>
            <w:fldChar w:fldCharType="end"/>
          </w:r>
        </w:p>
        <w:p w14:paraId="67983BC3">
          <w:pPr>
            <w:pStyle w:val="9"/>
            <w:tabs>
              <w:tab w:val="right" w:leader="dot" w:pos="8306"/>
            </w:tabs>
            <w:ind w:left="880"/>
            <w:rPr>
              <w:rFonts w:hint="eastAsia"/>
            </w:rPr>
          </w:pPr>
          <w:r>
            <w:fldChar w:fldCharType="begin"/>
          </w:r>
          <w:r>
            <w:instrText xml:space="preserve"> HYPERLINK \l "_Toc32050" </w:instrText>
          </w:r>
          <w:r>
            <w:fldChar w:fldCharType="separate"/>
          </w:r>
          <w:r>
            <w:rPr>
              <w:lang w:val="en-US"/>
            </w:rPr>
            <w:t xml:space="preserve">1.1.4. </w:t>
          </w:r>
          <w:r>
            <w:rPr>
              <w:rFonts w:hint="eastAsia"/>
              <w:lang w:val="en-US"/>
            </w:rPr>
            <w:t>设置培养目标</w:t>
          </w:r>
          <w:r>
            <w:tab/>
          </w:r>
          <w:r>
            <w:fldChar w:fldCharType="begin"/>
          </w:r>
          <w:r>
            <w:instrText xml:space="preserve"> PAGEREF _Toc32050 \h </w:instrText>
          </w:r>
          <w:r>
            <w:fldChar w:fldCharType="separate"/>
          </w:r>
          <w:r>
            <w:t>9</w:t>
          </w:r>
          <w:r>
            <w:fldChar w:fldCharType="end"/>
          </w:r>
          <w:r>
            <w:fldChar w:fldCharType="end"/>
          </w:r>
        </w:p>
        <w:p w14:paraId="5639947C">
          <w:pPr>
            <w:pStyle w:val="9"/>
            <w:tabs>
              <w:tab w:val="right" w:leader="dot" w:pos="8306"/>
            </w:tabs>
            <w:ind w:left="880"/>
            <w:rPr>
              <w:rFonts w:hint="eastAsia"/>
            </w:rPr>
          </w:pPr>
          <w:r>
            <w:fldChar w:fldCharType="begin"/>
          </w:r>
          <w:r>
            <w:instrText xml:space="preserve"> HYPERLINK \l "_Toc3750" </w:instrText>
          </w:r>
          <w:r>
            <w:fldChar w:fldCharType="separate"/>
          </w:r>
          <w:r>
            <w:rPr>
              <w:lang w:val="en-US"/>
            </w:rPr>
            <w:t xml:space="preserve">1.1.5. </w:t>
          </w:r>
          <w:r>
            <w:rPr>
              <w:rFonts w:hint="eastAsia"/>
              <w:lang w:val="en-US"/>
            </w:rPr>
            <w:t>设置毕业要求</w:t>
          </w:r>
          <w:r>
            <w:tab/>
          </w:r>
          <w:r>
            <w:fldChar w:fldCharType="begin"/>
          </w:r>
          <w:r>
            <w:instrText xml:space="preserve"> PAGEREF _Toc3750 \h </w:instrText>
          </w:r>
          <w:r>
            <w:fldChar w:fldCharType="separate"/>
          </w:r>
          <w:r>
            <w:t>10</w:t>
          </w:r>
          <w:r>
            <w:fldChar w:fldCharType="end"/>
          </w:r>
          <w:r>
            <w:fldChar w:fldCharType="end"/>
          </w:r>
        </w:p>
        <w:p w14:paraId="7A02416B">
          <w:pPr>
            <w:pStyle w:val="9"/>
            <w:tabs>
              <w:tab w:val="right" w:leader="dot" w:pos="8306"/>
            </w:tabs>
            <w:ind w:left="880"/>
            <w:rPr>
              <w:rFonts w:hint="eastAsia"/>
            </w:rPr>
          </w:pPr>
          <w:r>
            <w:fldChar w:fldCharType="begin"/>
          </w:r>
          <w:r>
            <w:instrText xml:space="preserve"> HYPERLINK \l "_Toc9804" </w:instrText>
          </w:r>
          <w:r>
            <w:fldChar w:fldCharType="separate"/>
          </w:r>
          <w:r>
            <w:rPr>
              <w:lang w:val="en-US"/>
            </w:rPr>
            <w:t xml:space="preserve">1.1.6. </w:t>
          </w:r>
          <w:r>
            <w:rPr>
              <w:rFonts w:hint="eastAsia"/>
              <w:lang w:val="en-US"/>
            </w:rPr>
            <w:t>设置课程能力矩阵</w:t>
          </w:r>
          <w:r>
            <w:tab/>
          </w:r>
          <w:r>
            <w:fldChar w:fldCharType="begin"/>
          </w:r>
          <w:r>
            <w:instrText xml:space="preserve"> PAGEREF _Toc9804 \h </w:instrText>
          </w:r>
          <w:r>
            <w:fldChar w:fldCharType="separate"/>
          </w:r>
          <w:r>
            <w:t>11</w:t>
          </w:r>
          <w:r>
            <w:fldChar w:fldCharType="end"/>
          </w:r>
          <w:r>
            <w:fldChar w:fldCharType="end"/>
          </w:r>
        </w:p>
        <w:p w14:paraId="4394A70C">
          <w:pPr>
            <w:pStyle w:val="9"/>
            <w:tabs>
              <w:tab w:val="right" w:leader="dot" w:pos="8306"/>
            </w:tabs>
            <w:ind w:left="880"/>
            <w:rPr>
              <w:rFonts w:hint="eastAsia"/>
            </w:rPr>
          </w:pPr>
          <w:r>
            <w:fldChar w:fldCharType="begin"/>
          </w:r>
          <w:r>
            <w:instrText xml:space="preserve"> HYPERLINK \l "_Toc3525" </w:instrText>
          </w:r>
          <w:r>
            <w:fldChar w:fldCharType="separate"/>
          </w:r>
          <w:r>
            <w:t xml:space="preserve">1.1.7. </w:t>
          </w:r>
          <w:r>
            <w:rPr>
              <w:rFonts w:hint="eastAsia"/>
              <w:lang w:val="en-US"/>
            </w:rPr>
            <w:t>批量引用、复制模块</w:t>
          </w:r>
          <w:r>
            <w:tab/>
          </w:r>
          <w:r>
            <w:fldChar w:fldCharType="begin"/>
          </w:r>
          <w:r>
            <w:instrText xml:space="preserve"> PAGEREF _Toc3525 \h </w:instrText>
          </w:r>
          <w:r>
            <w:fldChar w:fldCharType="separate"/>
          </w:r>
          <w:r>
            <w:t>12</w:t>
          </w:r>
          <w:r>
            <w:fldChar w:fldCharType="end"/>
          </w:r>
          <w:r>
            <w:fldChar w:fldCharType="end"/>
          </w:r>
        </w:p>
        <w:p w14:paraId="38D956E5">
          <w:pPr>
            <w:pStyle w:val="9"/>
            <w:tabs>
              <w:tab w:val="right" w:leader="dot" w:pos="8306"/>
            </w:tabs>
            <w:ind w:left="880"/>
            <w:rPr>
              <w:rFonts w:hint="eastAsia"/>
            </w:rPr>
          </w:pPr>
          <w:r>
            <w:fldChar w:fldCharType="begin"/>
          </w:r>
          <w:r>
            <w:instrText xml:space="preserve"> HYPERLINK \l "_Toc21707" </w:instrText>
          </w:r>
          <w:r>
            <w:fldChar w:fldCharType="separate"/>
          </w:r>
          <w:r>
            <w:rPr>
              <w:lang w:val="en-US"/>
            </w:rPr>
            <w:t xml:space="preserve">1.1.8. </w:t>
          </w:r>
          <w:r>
            <w:rPr>
              <w:rFonts w:hint="eastAsia"/>
              <w:lang w:val="en-US"/>
            </w:rPr>
            <w:t>课程模块设置信息检查</w:t>
          </w:r>
          <w:r>
            <w:tab/>
          </w:r>
          <w:r>
            <w:fldChar w:fldCharType="begin"/>
          </w:r>
          <w:r>
            <w:instrText xml:space="preserve"> PAGEREF _Toc21707 \h </w:instrText>
          </w:r>
          <w:r>
            <w:fldChar w:fldCharType="separate"/>
          </w:r>
          <w:r>
            <w:t>13</w:t>
          </w:r>
          <w:r>
            <w:fldChar w:fldCharType="end"/>
          </w:r>
          <w:r>
            <w:fldChar w:fldCharType="end"/>
          </w:r>
        </w:p>
        <w:p w14:paraId="04E75960">
          <w:pPr>
            <w:pStyle w:val="9"/>
            <w:tabs>
              <w:tab w:val="right" w:leader="dot" w:pos="8306"/>
            </w:tabs>
            <w:ind w:left="880"/>
            <w:rPr>
              <w:rFonts w:hint="eastAsia"/>
            </w:rPr>
          </w:pPr>
          <w:r>
            <w:fldChar w:fldCharType="begin"/>
          </w:r>
          <w:r>
            <w:instrText xml:space="preserve"> HYPERLINK \l "_Toc11606" </w:instrText>
          </w:r>
          <w:r>
            <w:fldChar w:fldCharType="separate"/>
          </w:r>
          <w:r>
            <w:rPr>
              <w:lang w:val="en-US"/>
            </w:rPr>
            <w:t xml:space="preserve">1.1.9. </w:t>
          </w:r>
          <w:r>
            <w:rPr>
              <w:rFonts w:hint="eastAsia"/>
              <w:lang w:val="en-US"/>
            </w:rPr>
            <w:t>批量删除模块</w:t>
          </w:r>
          <w:r>
            <w:tab/>
          </w:r>
          <w:r>
            <w:fldChar w:fldCharType="begin"/>
          </w:r>
          <w:r>
            <w:instrText xml:space="preserve"> PAGEREF _Toc11606 \h </w:instrText>
          </w:r>
          <w:r>
            <w:fldChar w:fldCharType="separate"/>
          </w:r>
          <w:r>
            <w:t>14</w:t>
          </w:r>
          <w:r>
            <w:fldChar w:fldCharType="end"/>
          </w:r>
          <w:r>
            <w:fldChar w:fldCharType="end"/>
          </w:r>
        </w:p>
        <w:p w14:paraId="3A5C649C">
          <w:pPr>
            <w:pStyle w:val="9"/>
            <w:tabs>
              <w:tab w:val="right" w:leader="dot" w:pos="8306"/>
            </w:tabs>
            <w:ind w:left="880"/>
            <w:rPr>
              <w:rFonts w:hint="eastAsia"/>
            </w:rPr>
          </w:pPr>
          <w:r>
            <w:fldChar w:fldCharType="begin"/>
          </w:r>
          <w:r>
            <w:instrText xml:space="preserve"> HYPERLINK \l "_Toc26892" </w:instrText>
          </w:r>
          <w:r>
            <w:fldChar w:fldCharType="separate"/>
          </w:r>
          <w:r>
            <w:t xml:space="preserve">1.1.10. </w:t>
          </w:r>
          <w:r>
            <w:rPr>
              <w:rFonts w:hint="eastAsia"/>
              <w:lang w:val="en-US"/>
            </w:rPr>
            <w:t>培养方案提交、撤回</w:t>
          </w:r>
          <w:r>
            <w:tab/>
          </w:r>
          <w:r>
            <w:fldChar w:fldCharType="begin"/>
          </w:r>
          <w:r>
            <w:instrText xml:space="preserve"> PAGEREF _Toc26892 \h </w:instrText>
          </w:r>
          <w:r>
            <w:fldChar w:fldCharType="separate"/>
          </w:r>
          <w:r>
            <w:t>14</w:t>
          </w:r>
          <w:r>
            <w:fldChar w:fldCharType="end"/>
          </w:r>
          <w:r>
            <w:fldChar w:fldCharType="end"/>
          </w:r>
        </w:p>
        <w:p w14:paraId="058C7903">
          <w:pPr>
            <w:pStyle w:val="9"/>
            <w:tabs>
              <w:tab w:val="right" w:leader="dot" w:pos="8306"/>
            </w:tabs>
            <w:ind w:left="880"/>
            <w:rPr>
              <w:rFonts w:hint="eastAsia"/>
            </w:rPr>
          </w:pPr>
          <w:r>
            <w:fldChar w:fldCharType="begin"/>
          </w:r>
          <w:r>
            <w:instrText xml:space="preserve"> HYPERLINK \l "_Toc15190" </w:instrText>
          </w:r>
          <w:r>
            <w:fldChar w:fldCharType="separate"/>
          </w:r>
          <w:r>
            <w:t xml:space="preserve">1.1.11. </w:t>
          </w:r>
          <w:r>
            <w:rPr>
              <w:rFonts w:hint="eastAsia"/>
            </w:rPr>
            <w:t>专业方案查看与导出</w:t>
          </w:r>
          <w:r>
            <w:tab/>
          </w:r>
          <w:r>
            <w:fldChar w:fldCharType="begin"/>
          </w:r>
          <w:r>
            <w:instrText xml:space="preserve"> PAGEREF _Toc15190 \h </w:instrText>
          </w:r>
          <w:r>
            <w:fldChar w:fldCharType="separate"/>
          </w:r>
          <w:r>
            <w:t>15</w:t>
          </w:r>
          <w:r>
            <w:fldChar w:fldCharType="end"/>
          </w:r>
          <w:r>
            <w:fldChar w:fldCharType="end"/>
          </w:r>
        </w:p>
        <w:p w14:paraId="790B0E60">
          <w:pPr>
            <w:pStyle w:val="9"/>
            <w:tabs>
              <w:tab w:val="right" w:leader="dot" w:pos="8306"/>
            </w:tabs>
            <w:ind w:left="880"/>
            <w:rPr>
              <w:rFonts w:hint="eastAsia"/>
            </w:rPr>
          </w:pPr>
          <w:r>
            <w:fldChar w:fldCharType="begin"/>
          </w:r>
          <w:r>
            <w:instrText xml:space="preserve"> HYPERLINK \l "_Toc29669" </w:instrText>
          </w:r>
          <w:r>
            <w:fldChar w:fldCharType="separate"/>
          </w:r>
          <w:r>
            <w:t xml:space="preserve">1.1.12. </w:t>
          </w:r>
          <w:r>
            <w:rPr>
              <w:rFonts w:hint="eastAsia"/>
              <w:lang w:val="en-US"/>
            </w:rPr>
            <w:t>生成原始方案</w:t>
          </w:r>
          <w:r>
            <w:tab/>
          </w:r>
          <w:r>
            <w:fldChar w:fldCharType="begin"/>
          </w:r>
          <w:r>
            <w:instrText xml:space="preserve"> PAGEREF _Toc29669 \h </w:instrText>
          </w:r>
          <w:r>
            <w:fldChar w:fldCharType="separate"/>
          </w:r>
          <w:r>
            <w:t>16</w:t>
          </w:r>
          <w:r>
            <w:fldChar w:fldCharType="end"/>
          </w:r>
          <w:r>
            <w:fldChar w:fldCharType="end"/>
          </w:r>
        </w:p>
        <w:p w14:paraId="3833721C">
          <w:pPr>
            <w:pStyle w:val="9"/>
            <w:tabs>
              <w:tab w:val="right" w:leader="dot" w:pos="8306"/>
            </w:tabs>
            <w:ind w:left="880"/>
            <w:rPr>
              <w:rFonts w:hint="eastAsia"/>
            </w:rPr>
          </w:pPr>
          <w:r>
            <w:fldChar w:fldCharType="begin"/>
          </w:r>
          <w:r>
            <w:instrText xml:space="preserve"> HYPERLINK \l "_Toc15590" </w:instrText>
          </w:r>
          <w:r>
            <w:fldChar w:fldCharType="separate"/>
          </w:r>
          <w:r>
            <w:t xml:space="preserve">1.1.13. </w:t>
          </w:r>
          <w:r>
            <w:rPr>
              <w:rFonts w:hint="eastAsia"/>
              <w:lang w:val="en-US"/>
            </w:rPr>
            <w:t>打印、批量打印</w:t>
          </w:r>
          <w:r>
            <w:tab/>
          </w:r>
          <w:r>
            <w:fldChar w:fldCharType="begin"/>
          </w:r>
          <w:r>
            <w:instrText xml:space="preserve"> PAGEREF _Toc15590 \h </w:instrText>
          </w:r>
          <w:r>
            <w:fldChar w:fldCharType="separate"/>
          </w:r>
          <w:r>
            <w:t>17</w:t>
          </w:r>
          <w:r>
            <w:fldChar w:fldCharType="end"/>
          </w:r>
          <w:r>
            <w:fldChar w:fldCharType="end"/>
          </w:r>
        </w:p>
        <w:p w14:paraId="28AD721E">
          <w:pPr>
            <w:pStyle w:val="9"/>
            <w:tabs>
              <w:tab w:val="right" w:leader="dot" w:pos="8306"/>
            </w:tabs>
            <w:ind w:left="880"/>
            <w:rPr>
              <w:rFonts w:hint="eastAsia"/>
            </w:rPr>
          </w:pPr>
          <w:r>
            <w:fldChar w:fldCharType="begin"/>
          </w:r>
          <w:r>
            <w:instrText xml:space="preserve"> HYPERLINK \l "_Toc18186" </w:instrText>
          </w:r>
          <w:r>
            <w:fldChar w:fldCharType="separate"/>
          </w:r>
          <w:r>
            <w:t xml:space="preserve">1.1.14. </w:t>
          </w:r>
          <w:r>
            <w:rPr>
              <w:rFonts w:hint="eastAsia"/>
              <w:lang w:val="en-US"/>
            </w:rPr>
            <w:t>对比</w:t>
          </w:r>
          <w:r>
            <w:tab/>
          </w:r>
          <w:r>
            <w:fldChar w:fldCharType="begin"/>
          </w:r>
          <w:r>
            <w:instrText xml:space="preserve"> PAGEREF _Toc18186 \h </w:instrText>
          </w:r>
          <w:r>
            <w:fldChar w:fldCharType="separate"/>
          </w:r>
          <w:r>
            <w:t>18</w:t>
          </w:r>
          <w:r>
            <w:fldChar w:fldCharType="end"/>
          </w:r>
          <w:r>
            <w:fldChar w:fldCharType="end"/>
          </w:r>
        </w:p>
        <w:p w14:paraId="5BCE4885">
          <w:pPr>
            <w:pStyle w:val="9"/>
            <w:tabs>
              <w:tab w:val="right" w:leader="dot" w:pos="8306"/>
            </w:tabs>
            <w:ind w:left="880"/>
            <w:rPr>
              <w:rFonts w:hint="eastAsia" w:ascii="微软雅黑" w:hAnsi="微软雅黑" w:eastAsia="微软雅黑" w:cs="微软雅黑"/>
              <w:szCs w:val="13"/>
            </w:rPr>
          </w:pPr>
          <w:r>
            <w:rPr>
              <w:rFonts w:hint="eastAsia" w:ascii="微软雅黑" w:hAnsi="微软雅黑" w:eastAsia="微软雅黑" w:cs="微软雅黑"/>
              <w:szCs w:val="13"/>
            </w:rPr>
            <w:fldChar w:fldCharType="end"/>
          </w:r>
        </w:p>
        <w:p w14:paraId="20FFA97D">
          <w:pPr>
            <w:pStyle w:val="9"/>
            <w:tabs>
              <w:tab w:val="right" w:leader="dot" w:pos="8306"/>
            </w:tabs>
            <w:ind w:left="880"/>
            <w:rPr>
              <w:rFonts w:hint="eastAsia" w:ascii="宋体" w:hAnsi="宋体" w:eastAsia="宋体"/>
              <w:sz w:val="21"/>
            </w:rPr>
          </w:pPr>
        </w:p>
      </w:sdtContent>
    </w:sdt>
    <w:p w14:paraId="0B15E9EB">
      <w:pPr>
        <w:pStyle w:val="2"/>
        <w:numPr>
          <w:ilvl w:val="0"/>
          <w:numId w:val="0"/>
        </w:numPr>
        <w:rPr>
          <w:rFonts w:hint="eastAsia"/>
          <w:lang w:val="en-US"/>
        </w:rPr>
      </w:pPr>
      <w:bookmarkStart w:id="0" w:name="_Toc25116"/>
      <w:r>
        <w:rPr>
          <w:rFonts w:hint="eastAsia"/>
          <w:lang w:val="en-US"/>
        </w:rPr>
        <w:t>1培养方案</w:t>
      </w:r>
      <w:bookmarkEnd w:id="0"/>
    </w:p>
    <w:p w14:paraId="62BB971D">
      <w:pPr>
        <w:pStyle w:val="3"/>
        <w:numPr>
          <w:ilvl w:val="1"/>
          <w:numId w:val="2"/>
        </w:numPr>
        <w:rPr>
          <w:rFonts w:hint="eastAsia"/>
        </w:rPr>
      </w:pPr>
      <w:bookmarkStart w:id="1" w:name="_Toc13420"/>
      <w:bookmarkStart w:id="2" w:name="_Toc19606"/>
      <w:bookmarkStart w:id="3" w:name="_Toc4413"/>
      <w:bookmarkStart w:id="4" w:name="_Toc20219"/>
      <w:r>
        <w:rPr>
          <w:rFonts w:hint="eastAsia"/>
        </w:rPr>
        <w:t>专业方案编制</w:t>
      </w:r>
      <w:bookmarkEnd w:id="1"/>
      <w:bookmarkEnd w:id="2"/>
      <w:bookmarkEnd w:id="3"/>
      <w:bookmarkEnd w:id="4"/>
    </w:p>
    <w:p w14:paraId="51A11CF5">
      <w:pPr>
        <w:rPr>
          <w:rFonts w:hint="eastAsia"/>
          <w:lang w:val="en-US"/>
        </w:rPr>
      </w:pPr>
      <w:r>
        <w:rPr>
          <w:rFonts w:hint="eastAsia"/>
          <w:lang w:val="en-US"/>
        </w:rPr>
        <w:t>菜单：培养方案-专业培养方案-专业培养方案编制</w:t>
      </w:r>
    </w:p>
    <w:p w14:paraId="2CE0D2A6">
      <w:pPr>
        <w:rPr>
          <w:rFonts w:hint="eastAsia"/>
          <w:lang w:val="en-US"/>
        </w:rPr>
      </w:pPr>
      <w:r>
        <w:drawing>
          <wp:inline distT="0" distB="0" distL="114300" distR="114300">
            <wp:extent cx="5264785" cy="1135380"/>
            <wp:effectExtent l="0" t="0" r="12065"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264785" cy="1135380"/>
                    </a:xfrm>
                    <a:prstGeom prst="rect">
                      <a:avLst/>
                    </a:prstGeom>
                    <a:noFill/>
                    <a:ln>
                      <a:noFill/>
                    </a:ln>
                  </pic:spPr>
                </pic:pic>
              </a:graphicData>
            </a:graphic>
          </wp:inline>
        </w:drawing>
      </w:r>
    </w:p>
    <w:p w14:paraId="47FDF682">
      <w:pPr>
        <w:rPr>
          <w:rFonts w:hint="eastAsia"/>
          <w:lang w:val="en-US"/>
        </w:rPr>
      </w:pPr>
      <w:r>
        <w:rPr>
          <w:rFonts w:hint="eastAsia"/>
          <w:lang w:val="en-US"/>
        </w:rPr>
        <w:t>主要流程：新建专业方案（设置培养方案内容）-&gt;提交-&gt;专业方案一级审核人审核-&gt;专业方案二级审核人审核-&gt;教务处审核-&gt;审核结束</w:t>
      </w:r>
    </w:p>
    <w:p w14:paraId="74E6A8A6">
      <w:pPr>
        <w:pStyle w:val="4"/>
        <w:numPr>
          <w:ilvl w:val="2"/>
          <w:numId w:val="2"/>
        </w:numPr>
        <w:rPr>
          <w:rFonts w:hint="eastAsia"/>
        </w:rPr>
      </w:pPr>
      <w:bookmarkStart w:id="5" w:name="_Toc11261"/>
      <w:bookmarkStart w:id="6" w:name="_Toc2799"/>
      <w:bookmarkStart w:id="7" w:name="_Toc32542"/>
      <w:r>
        <w:rPr>
          <w:rFonts w:hint="eastAsia"/>
        </w:rPr>
        <w:t>专业方案-新建</w:t>
      </w:r>
      <w:bookmarkEnd w:id="5"/>
      <w:bookmarkEnd w:id="6"/>
      <w:bookmarkEnd w:id="7"/>
    </w:p>
    <w:p w14:paraId="4FE0D6D3">
      <w:pPr>
        <w:rPr>
          <w:rFonts w:hint="eastAsia"/>
          <w:lang w:val="en-US"/>
        </w:rPr>
      </w:pPr>
      <w:r>
        <w:rPr>
          <w:rFonts w:hint="eastAsia"/>
          <w:lang w:val="en-US"/>
        </w:rPr>
        <w:t>第一步：点击新建按钮</w:t>
      </w:r>
    </w:p>
    <w:p w14:paraId="7F9E337E">
      <w:pPr>
        <w:rPr>
          <w:rFonts w:hint="eastAsia"/>
        </w:rPr>
      </w:pPr>
      <w:r>
        <w:drawing>
          <wp:inline distT="0" distB="0" distL="114300" distR="114300">
            <wp:extent cx="5260975" cy="1407795"/>
            <wp:effectExtent l="0" t="0" r="15875"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5260975" cy="1407795"/>
                    </a:xfrm>
                    <a:prstGeom prst="rect">
                      <a:avLst/>
                    </a:prstGeom>
                    <a:noFill/>
                    <a:ln>
                      <a:noFill/>
                    </a:ln>
                  </pic:spPr>
                </pic:pic>
              </a:graphicData>
            </a:graphic>
          </wp:inline>
        </w:drawing>
      </w:r>
    </w:p>
    <w:p w14:paraId="732A569E">
      <w:pPr>
        <w:rPr>
          <w:rFonts w:hint="eastAsia"/>
          <w:lang w:val="en-US"/>
        </w:rPr>
      </w:pPr>
      <w:r>
        <w:rPr>
          <w:rFonts w:hint="eastAsia"/>
          <w:lang w:val="en-US"/>
        </w:rPr>
        <w:t>第二步：填写下列信息（*为必填项），中文名称可勾选 自动命名，会根据填写的信息自动生成中文名称。</w:t>
      </w:r>
    </w:p>
    <w:p w14:paraId="3A49D054">
      <w:pPr>
        <w:rPr>
          <w:rFonts w:hint="eastAsia" w:eastAsia="Microsoft YaHei UI"/>
          <w:lang w:val="en-US" w:eastAsia="zh-CN"/>
        </w:rPr>
      </w:pPr>
      <w:r>
        <w:rPr>
          <w:rFonts w:hint="eastAsia"/>
          <w:lang w:val="en-US"/>
        </w:rPr>
        <w:t>注：专业方案的年级、培养类型、学生类别、学历层次、专业院系、专业、专业方向、方案起始学期不允许设置相同的，否则页面会提示“专业方案重复”</w:t>
      </w:r>
      <w:r>
        <w:rPr>
          <w:rFonts w:hint="eastAsia"/>
          <w:lang w:val="en-US" w:eastAsia="zh-CN"/>
        </w:rPr>
        <w:t>。</w:t>
      </w:r>
    </w:p>
    <w:p w14:paraId="3CC9F3C4">
      <w:pPr>
        <w:rPr>
          <w:rFonts w:hint="eastAsia"/>
        </w:rPr>
      </w:pPr>
      <w:r>
        <w:drawing>
          <wp:inline distT="0" distB="0" distL="114300" distR="114300">
            <wp:extent cx="5269865" cy="1719580"/>
            <wp:effectExtent l="0" t="0" r="6985" b="139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5269865" cy="1719580"/>
                    </a:xfrm>
                    <a:prstGeom prst="rect">
                      <a:avLst/>
                    </a:prstGeom>
                    <a:noFill/>
                    <a:ln>
                      <a:noFill/>
                    </a:ln>
                  </pic:spPr>
                </pic:pic>
              </a:graphicData>
            </a:graphic>
          </wp:inline>
        </w:drawing>
      </w:r>
    </w:p>
    <w:p w14:paraId="2A998A75">
      <w:pPr>
        <w:pStyle w:val="4"/>
        <w:numPr>
          <w:ilvl w:val="2"/>
          <w:numId w:val="2"/>
        </w:numPr>
        <w:rPr>
          <w:rFonts w:hint="eastAsia"/>
        </w:rPr>
      </w:pPr>
      <w:bookmarkStart w:id="8" w:name="_Toc17380"/>
      <w:r>
        <w:rPr>
          <w:rFonts w:hint="eastAsia"/>
        </w:rPr>
        <w:t>配置课程模块</w:t>
      </w:r>
      <w:bookmarkEnd w:id="8"/>
    </w:p>
    <w:p w14:paraId="5F6185B1">
      <w:pPr>
        <w:rPr>
          <w:rFonts w:hint="eastAsia"/>
          <w:lang w:val="en-US"/>
        </w:rPr>
      </w:pPr>
      <w:r>
        <w:rPr>
          <w:rFonts w:hint="eastAsia"/>
          <w:lang w:val="en-US"/>
        </w:rPr>
        <w:t>点击“配置课程模块”按钮，进入课程模块设置页面。</w:t>
      </w:r>
    </w:p>
    <w:p w14:paraId="3B52B350">
      <w:pPr>
        <w:rPr>
          <w:rFonts w:hint="eastAsia"/>
          <w:lang w:val="en-US"/>
        </w:rPr>
      </w:pPr>
      <w:r>
        <w:drawing>
          <wp:inline distT="0" distB="0" distL="114300" distR="114300">
            <wp:extent cx="5267960" cy="1117600"/>
            <wp:effectExtent l="0" t="0" r="8890" b="635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0"/>
                    <a:stretch>
                      <a:fillRect/>
                    </a:stretch>
                  </pic:blipFill>
                  <pic:spPr>
                    <a:xfrm>
                      <a:off x="0" y="0"/>
                      <a:ext cx="5267960" cy="1117600"/>
                    </a:xfrm>
                    <a:prstGeom prst="rect">
                      <a:avLst/>
                    </a:prstGeom>
                    <a:noFill/>
                    <a:ln>
                      <a:noFill/>
                    </a:ln>
                  </pic:spPr>
                </pic:pic>
              </a:graphicData>
            </a:graphic>
          </wp:inline>
        </w:drawing>
      </w:r>
    </w:p>
    <w:p w14:paraId="6EB5DFFF">
      <w:pPr>
        <w:numPr>
          <w:ilvl w:val="0"/>
          <w:numId w:val="3"/>
        </w:numPr>
        <w:rPr>
          <w:rFonts w:hint="eastAsia"/>
          <w:lang w:val="en-US"/>
        </w:rPr>
      </w:pPr>
      <w:r>
        <w:rPr>
          <w:rFonts w:hint="eastAsia"/>
          <w:lang w:val="en-US"/>
        </w:rPr>
        <w:t>课程模块新建：填写各个模块的要求（要求完成子模块数量、要求学分、备注等）</w:t>
      </w:r>
    </w:p>
    <w:p w14:paraId="525F34F8">
      <w:pPr>
        <w:rPr>
          <w:rFonts w:hint="eastAsia"/>
        </w:rPr>
      </w:pPr>
      <w:r>
        <w:drawing>
          <wp:inline distT="0" distB="0" distL="114300" distR="114300">
            <wp:extent cx="5260975" cy="1504315"/>
            <wp:effectExtent l="0" t="0" r="15875" b="63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1"/>
                    <a:stretch>
                      <a:fillRect/>
                    </a:stretch>
                  </pic:blipFill>
                  <pic:spPr>
                    <a:xfrm>
                      <a:off x="0" y="0"/>
                      <a:ext cx="5260975" cy="1504315"/>
                    </a:xfrm>
                    <a:prstGeom prst="rect">
                      <a:avLst/>
                    </a:prstGeom>
                    <a:noFill/>
                    <a:ln>
                      <a:noFill/>
                    </a:ln>
                  </pic:spPr>
                </pic:pic>
              </a:graphicData>
            </a:graphic>
          </wp:inline>
        </w:drawing>
      </w:r>
    </w:p>
    <w:p w14:paraId="297FE756">
      <w:pPr>
        <w:rPr>
          <w:rFonts w:hint="eastAsia"/>
          <w:lang w:val="en-US"/>
        </w:rPr>
      </w:pPr>
      <w:r>
        <w:drawing>
          <wp:inline distT="0" distB="0" distL="114300" distR="114300">
            <wp:extent cx="5267960" cy="1425575"/>
            <wp:effectExtent l="0" t="0" r="8890" b="317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2"/>
                    <a:stretch>
                      <a:fillRect/>
                    </a:stretch>
                  </pic:blipFill>
                  <pic:spPr>
                    <a:xfrm>
                      <a:off x="0" y="0"/>
                      <a:ext cx="5267960" cy="1425575"/>
                    </a:xfrm>
                    <a:prstGeom prst="rect">
                      <a:avLst/>
                    </a:prstGeom>
                    <a:noFill/>
                    <a:ln>
                      <a:noFill/>
                    </a:ln>
                  </pic:spPr>
                </pic:pic>
              </a:graphicData>
            </a:graphic>
          </wp:inline>
        </w:drawing>
      </w:r>
    </w:p>
    <w:p w14:paraId="2ADA8E88">
      <w:pPr>
        <w:numPr>
          <w:ilvl w:val="0"/>
          <w:numId w:val="4"/>
        </w:numPr>
        <w:rPr>
          <w:rFonts w:hint="eastAsia"/>
          <w:lang w:val="en-US"/>
        </w:rPr>
      </w:pPr>
      <w:r>
        <w:rPr>
          <w:rFonts w:hint="eastAsia"/>
          <w:lang w:val="en-US"/>
        </w:rPr>
        <w:t>课程模块引用：将引用公共方案中的模块</w:t>
      </w:r>
    </w:p>
    <w:p w14:paraId="1D9ACB67">
      <w:pPr>
        <w:rPr>
          <w:rFonts w:hint="eastAsia" w:eastAsia="Microsoft YaHei UI"/>
          <w:lang w:val="en-US" w:eastAsia="zh-CN"/>
        </w:rPr>
      </w:pPr>
      <w:r>
        <w:rPr>
          <w:rFonts w:hint="eastAsia"/>
          <w:lang w:val="en-US"/>
        </w:rPr>
        <w:t>注：引用的模块不可更改模块内课程</w:t>
      </w:r>
      <w:r>
        <w:rPr>
          <w:rFonts w:hint="eastAsia"/>
          <w:lang w:val="en-US" w:eastAsia="zh-CN"/>
        </w:rPr>
        <w:t>。</w:t>
      </w:r>
    </w:p>
    <w:p w14:paraId="5679F9A5">
      <w:pPr>
        <w:rPr>
          <w:rFonts w:hint="eastAsia"/>
        </w:rPr>
      </w:pPr>
      <w:r>
        <w:drawing>
          <wp:inline distT="0" distB="0" distL="114300" distR="114300">
            <wp:extent cx="5273040" cy="1429385"/>
            <wp:effectExtent l="0" t="0" r="3810" b="1841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3"/>
                    <a:stretch>
                      <a:fillRect/>
                    </a:stretch>
                  </pic:blipFill>
                  <pic:spPr>
                    <a:xfrm>
                      <a:off x="0" y="0"/>
                      <a:ext cx="5273040" cy="1429385"/>
                    </a:xfrm>
                    <a:prstGeom prst="rect">
                      <a:avLst/>
                    </a:prstGeom>
                    <a:noFill/>
                    <a:ln>
                      <a:noFill/>
                    </a:ln>
                  </pic:spPr>
                </pic:pic>
              </a:graphicData>
            </a:graphic>
          </wp:inline>
        </w:drawing>
      </w:r>
    </w:p>
    <w:p w14:paraId="206B16DF">
      <w:pPr>
        <w:rPr>
          <w:rFonts w:hint="eastAsia"/>
        </w:rPr>
      </w:pPr>
      <w:r>
        <w:drawing>
          <wp:inline distT="0" distB="0" distL="114300" distR="114300">
            <wp:extent cx="5263515" cy="1737360"/>
            <wp:effectExtent l="0" t="0" r="13335" b="1524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4"/>
                    <a:stretch>
                      <a:fillRect/>
                    </a:stretch>
                  </pic:blipFill>
                  <pic:spPr>
                    <a:xfrm>
                      <a:off x="0" y="0"/>
                      <a:ext cx="5263515" cy="1737360"/>
                    </a:xfrm>
                    <a:prstGeom prst="rect">
                      <a:avLst/>
                    </a:prstGeom>
                    <a:noFill/>
                    <a:ln>
                      <a:noFill/>
                    </a:ln>
                  </pic:spPr>
                </pic:pic>
              </a:graphicData>
            </a:graphic>
          </wp:inline>
        </w:drawing>
      </w:r>
    </w:p>
    <w:p w14:paraId="47591A04">
      <w:pPr>
        <w:numPr>
          <w:ilvl w:val="0"/>
          <w:numId w:val="4"/>
        </w:numPr>
        <w:rPr>
          <w:rFonts w:hint="eastAsia"/>
          <w:lang w:val="en-US"/>
        </w:rPr>
      </w:pPr>
      <w:r>
        <w:rPr>
          <w:rFonts w:hint="eastAsia"/>
          <w:lang w:val="en-US"/>
        </w:rPr>
        <w:t>课程模块复制：将从公共方案中复制所选模块到本方案下</w:t>
      </w:r>
    </w:p>
    <w:p w14:paraId="4047DD5A">
      <w:pPr>
        <w:rPr>
          <w:rFonts w:hint="eastAsia"/>
          <w:lang w:val="en-US"/>
        </w:rPr>
      </w:pPr>
      <w:r>
        <w:rPr>
          <w:rFonts w:hint="eastAsia"/>
          <w:lang w:val="en-US"/>
        </w:rPr>
        <w:t>注：复制出来的模块可以修改计划课程信息</w:t>
      </w:r>
    </w:p>
    <w:p w14:paraId="20038DA1">
      <w:pPr>
        <w:rPr>
          <w:rFonts w:hint="eastAsia"/>
          <w:lang w:val="en-US"/>
        </w:rPr>
      </w:pPr>
      <w:r>
        <w:drawing>
          <wp:inline distT="0" distB="0" distL="114300" distR="114300">
            <wp:extent cx="5273675" cy="1332230"/>
            <wp:effectExtent l="0" t="0" r="3175" b="127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15"/>
                    <a:stretch>
                      <a:fillRect/>
                    </a:stretch>
                  </pic:blipFill>
                  <pic:spPr>
                    <a:xfrm>
                      <a:off x="0" y="0"/>
                      <a:ext cx="5273675" cy="1332230"/>
                    </a:xfrm>
                    <a:prstGeom prst="rect">
                      <a:avLst/>
                    </a:prstGeom>
                    <a:noFill/>
                    <a:ln>
                      <a:noFill/>
                    </a:ln>
                  </pic:spPr>
                </pic:pic>
              </a:graphicData>
            </a:graphic>
          </wp:inline>
        </w:drawing>
      </w:r>
    </w:p>
    <w:p w14:paraId="435D1B5A">
      <w:pPr>
        <w:rPr>
          <w:rFonts w:hint="eastAsia"/>
        </w:rPr>
      </w:pPr>
      <w:r>
        <w:drawing>
          <wp:inline distT="0" distB="0" distL="114300" distR="114300">
            <wp:extent cx="5265420" cy="1778000"/>
            <wp:effectExtent l="0" t="0" r="11430" b="1270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6"/>
                    <a:stretch>
                      <a:fillRect/>
                    </a:stretch>
                  </pic:blipFill>
                  <pic:spPr>
                    <a:xfrm>
                      <a:off x="0" y="0"/>
                      <a:ext cx="5265420" cy="1778000"/>
                    </a:xfrm>
                    <a:prstGeom prst="rect">
                      <a:avLst/>
                    </a:prstGeom>
                    <a:noFill/>
                    <a:ln>
                      <a:noFill/>
                    </a:ln>
                  </pic:spPr>
                </pic:pic>
              </a:graphicData>
            </a:graphic>
          </wp:inline>
        </w:drawing>
      </w:r>
    </w:p>
    <w:p w14:paraId="65EF1892">
      <w:pPr>
        <w:numPr>
          <w:ilvl w:val="0"/>
          <w:numId w:val="4"/>
        </w:numPr>
        <w:rPr>
          <w:rFonts w:hint="eastAsia"/>
          <w:lang w:val="en-US"/>
        </w:rPr>
      </w:pPr>
      <w:r>
        <w:rPr>
          <w:rFonts w:hint="eastAsia"/>
          <w:lang w:val="en-US"/>
        </w:rPr>
        <w:t>计划课程设置（设置模块下计划课程信息）</w:t>
      </w:r>
    </w:p>
    <w:p w14:paraId="208E80D1">
      <w:pPr>
        <w:rPr>
          <w:rFonts w:hint="eastAsia"/>
        </w:rPr>
      </w:pPr>
      <w:r>
        <w:drawing>
          <wp:inline distT="0" distB="0" distL="114300" distR="114300">
            <wp:extent cx="5268595" cy="1968500"/>
            <wp:effectExtent l="0" t="0" r="8255" b="1270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17"/>
                    <a:stretch>
                      <a:fillRect/>
                    </a:stretch>
                  </pic:blipFill>
                  <pic:spPr>
                    <a:xfrm>
                      <a:off x="0" y="0"/>
                      <a:ext cx="5268595" cy="1968500"/>
                    </a:xfrm>
                    <a:prstGeom prst="rect">
                      <a:avLst/>
                    </a:prstGeom>
                    <a:noFill/>
                    <a:ln>
                      <a:noFill/>
                    </a:ln>
                  </pic:spPr>
                </pic:pic>
              </a:graphicData>
            </a:graphic>
          </wp:inline>
        </w:drawing>
      </w:r>
    </w:p>
    <w:p w14:paraId="15F09B5C">
      <w:pPr>
        <w:rPr>
          <w:rFonts w:hint="eastAsia"/>
          <w:lang w:val="en-US"/>
        </w:rPr>
      </w:pPr>
      <w:r>
        <w:rPr>
          <w:rFonts w:hint="eastAsia"/>
          <w:lang w:val="en-US"/>
        </w:rPr>
        <w:t>该页面可对模块内课程进行增、删、改的操作</w:t>
      </w:r>
    </w:p>
    <w:p w14:paraId="4A84CC32">
      <w:pPr>
        <w:rPr>
          <w:rFonts w:hint="eastAsia"/>
        </w:rPr>
      </w:pPr>
      <w:r>
        <w:drawing>
          <wp:inline distT="0" distB="0" distL="114300" distR="114300">
            <wp:extent cx="5271135" cy="1648460"/>
            <wp:effectExtent l="0" t="0" r="12065"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8"/>
                    <a:stretch>
                      <a:fillRect/>
                    </a:stretch>
                  </pic:blipFill>
                  <pic:spPr>
                    <a:xfrm>
                      <a:off x="0" y="0"/>
                      <a:ext cx="5271135" cy="1648460"/>
                    </a:xfrm>
                    <a:prstGeom prst="rect">
                      <a:avLst/>
                    </a:prstGeom>
                    <a:noFill/>
                    <a:ln>
                      <a:noFill/>
                    </a:ln>
                  </pic:spPr>
                </pic:pic>
              </a:graphicData>
            </a:graphic>
          </wp:inline>
        </w:drawing>
      </w:r>
    </w:p>
    <w:p w14:paraId="639A87B5">
      <w:pPr>
        <w:rPr>
          <w:rFonts w:hint="eastAsia"/>
          <w:lang w:val="en-US"/>
        </w:rPr>
      </w:pPr>
      <w:r>
        <w:rPr>
          <w:rFonts w:hint="eastAsia"/>
          <w:lang w:val="en-US"/>
        </w:rPr>
        <w:t>新增</w:t>
      </w:r>
    </w:p>
    <w:p w14:paraId="3A551A06">
      <w:pPr>
        <w:rPr>
          <w:rFonts w:hint="eastAsia"/>
          <w:lang w:val="en-US"/>
        </w:rPr>
      </w:pPr>
      <w:r>
        <w:drawing>
          <wp:inline distT="0" distB="0" distL="114300" distR="114300">
            <wp:extent cx="5273675" cy="1900555"/>
            <wp:effectExtent l="0" t="0" r="3175" b="444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19"/>
                    <a:stretch>
                      <a:fillRect/>
                    </a:stretch>
                  </pic:blipFill>
                  <pic:spPr>
                    <a:xfrm>
                      <a:off x="0" y="0"/>
                      <a:ext cx="5273675" cy="1900555"/>
                    </a:xfrm>
                    <a:prstGeom prst="rect">
                      <a:avLst/>
                    </a:prstGeom>
                    <a:noFill/>
                    <a:ln>
                      <a:noFill/>
                    </a:ln>
                  </pic:spPr>
                </pic:pic>
              </a:graphicData>
            </a:graphic>
          </wp:inline>
        </w:drawing>
      </w:r>
    </w:p>
    <w:p w14:paraId="6DD427E7">
      <w:pPr>
        <w:rPr>
          <w:rFonts w:hint="eastAsia"/>
          <w:lang w:val="en-US"/>
        </w:rPr>
      </w:pPr>
      <w:r>
        <w:rPr>
          <w:rFonts w:hint="eastAsia"/>
          <w:lang w:val="en-US"/>
        </w:rPr>
        <w:t>批量新增</w:t>
      </w:r>
    </w:p>
    <w:p w14:paraId="7F0BACF2">
      <w:pPr>
        <w:rPr>
          <w:rFonts w:hint="eastAsia"/>
        </w:rPr>
      </w:pPr>
      <w:r>
        <w:drawing>
          <wp:inline distT="0" distB="0" distL="114300" distR="114300">
            <wp:extent cx="5271135" cy="1058545"/>
            <wp:effectExtent l="0" t="0" r="12065" b="825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stretch>
                      <a:fillRect/>
                    </a:stretch>
                  </pic:blipFill>
                  <pic:spPr>
                    <a:xfrm>
                      <a:off x="0" y="0"/>
                      <a:ext cx="5271135" cy="1058545"/>
                    </a:xfrm>
                    <a:prstGeom prst="rect">
                      <a:avLst/>
                    </a:prstGeom>
                    <a:noFill/>
                    <a:ln>
                      <a:noFill/>
                    </a:ln>
                  </pic:spPr>
                </pic:pic>
              </a:graphicData>
            </a:graphic>
          </wp:inline>
        </w:drawing>
      </w:r>
    </w:p>
    <w:p w14:paraId="7DF6ACA2">
      <w:pPr>
        <w:rPr>
          <w:rFonts w:hint="eastAsia"/>
          <w:lang w:val="en-US"/>
        </w:rPr>
      </w:pPr>
      <w:r>
        <w:rPr>
          <w:rFonts w:hint="eastAsia"/>
          <w:lang w:val="en-US"/>
        </w:rPr>
        <w:t>注：此处为精准查询，需要输入完整课程代码</w:t>
      </w:r>
    </w:p>
    <w:p w14:paraId="7B49B244">
      <w:pPr>
        <w:rPr>
          <w:rFonts w:hint="eastAsia"/>
        </w:rPr>
      </w:pPr>
      <w:r>
        <w:drawing>
          <wp:inline distT="0" distB="0" distL="114300" distR="114300">
            <wp:extent cx="5269230" cy="1362710"/>
            <wp:effectExtent l="0" t="0" r="1270" b="889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1"/>
                    <a:stretch>
                      <a:fillRect/>
                    </a:stretch>
                  </pic:blipFill>
                  <pic:spPr>
                    <a:xfrm>
                      <a:off x="0" y="0"/>
                      <a:ext cx="5269230" cy="1362710"/>
                    </a:xfrm>
                    <a:prstGeom prst="rect">
                      <a:avLst/>
                    </a:prstGeom>
                    <a:noFill/>
                    <a:ln>
                      <a:noFill/>
                    </a:ln>
                  </pic:spPr>
                </pic:pic>
              </a:graphicData>
            </a:graphic>
          </wp:inline>
        </w:drawing>
      </w:r>
    </w:p>
    <w:p w14:paraId="5548DECD">
      <w:pPr>
        <w:rPr>
          <w:rFonts w:hint="eastAsia"/>
        </w:rPr>
      </w:pPr>
      <w:r>
        <w:drawing>
          <wp:inline distT="0" distB="0" distL="114300" distR="114300">
            <wp:extent cx="5272405" cy="1339215"/>
            <wp:effectExtent l="0" t="0" r="10795" b="698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2"/>
                    <a:stretch>
                      <a:fillRect/>
                    </a:stretch>
                  </pic:blipFill>
                  <pic:spPr>
                    <a:xfrm>
                      <a:off x="0" y="0"/>
                      <a:ext cx="5272405" cy="1339215"/>
                    </a:xfrm>
                    <a:prstGeom prst="rect">
                      <a:avLst/>
                    </a:prstGeom>
                    <a:noFill/>
                    <a:ln>
                      <a:noFill/>
                    </a:ln>
                  </pic:spPr>
                </pic:pic>
              </a:graphicData>
            </a:graphic>
          </wp:inline>
        </w:drawing>
      </w:r>
    </w:p>
    <w:p w14:paraId="6798414D">
      <w:pPr>
        <w:rPr>
          <w:rFonts w:hint="eastAsia"/>
          <w:lang w:val="en-US"/>
        </w:rPr>
      </w:pPr>
      <w:r>
        <w:rPr>
          <w:rFonts w:hint="eastAsia"/>
          <w:lang w:val="en-US"/>
        </w:rPr>
        <w:t>可批量设置计划课程信息，保存后会添加至该模块下</w:t>
      </w:r>
    </w:p>
    <w:p w14:paraId="570E1737">
      <w:pPr>
        <w:pStyle w:val="4"/>
        <w:numPr>
          <w:ilvl w:val="2"/>
          <w:numId w:val="2"/>
        </w:numPr>
        <w:rPr>
          <w:rFonts w:hint="eastAsia"/>
        </w:rPr>
      </w:pPr>
      <w:bookmarkStart w:id="9" w:name="_Toc2502"/>
      <w:r>
        <w:rPr>
          <w:rFonts w:hint="eastAsia"/>
        </w:rPr>
        <w:t>设置方案内容</w:t>
      </w:r>
      <w:bookmarkEnd w:id="9"/>
    </w:p>
    <w:p w14:paraId="529D7691">
      <w:pPr>
        <w:rPr>
          <w:rFonts w:hint="eastAsia"/>
        </w:rPr>
      </w:pPr>
      <w:r>
        <w:rPr>
          <w:rFonts w:hint="eastAsia"/>
          <w:highlight w:val="yellow"/>
          <w:lang w:val="en-US"/>
        </w:rPr>
        <w:t>注：设置方案内容页面携带自动保存功能，但是页面掉线后再填写将无法自动保存。如果在编制专业方案时长时间未操作页面，可能会掉线导致填写数据未保存。填写时请随手点击保存按钮。</w:t>
      </w:r>
    </w:p>
    <w:p w14:paraId="7DDA6D7E">
      <w:pPr>
        <w:rPr>
          <w:rFonts w:hint="eastAsia"/>
          <w:lang w:val="en-US"/>
        </w:rPr>
      </w:pPr>
      <w:r>
        <w:drawing>
          <wp:inline distT="0" distB="0" distL="114300" distR="114300">
            <wp:extent cx="5273040" cy="1912620"/>
            <wp:effectExtent l="0" t="0" r="3810" b="1143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23"/>
                    <a:stretch>
                      <a:fillRect/>
                    </a:stretch>
                  </pic:blipFill>
                  <pic:spPr>
                    <a:xfrm>
                      <a:off x="0" y="0"/>
                      <a:ext cx="5273040" cy="1912620"/>
                    </a:xfrm>
                    <a:prstGeom prst="rect">
                      <a:avLst/>
                    </a:prstGeom>
                    <a:noFill/>
                    <a:ln>
                      <a:noFill/>
                    </a:ln>
                  </pic:spPr>
                </pic:pic>
              </a:graphicData>
            </a:graphic>
          </wp:inline>
        </w:drawing>
      </w:r>
    </w:p>
    <w:p w14:paraId="3FA76C4A">
      <w:pPr>
        <w:rPr>
          <w:rFonts w:hint="eastAsia"/>
        </w:rPr>
      </w:pPr>
      <w:r>
        <w:drawing>
          <wp:inline distT="0" distB="0" distL="114300" distR="114300">
            <wp:extent cx="5267325" cy="2289175"/>
            <wp:effectExtent l="0" t="0" r="9525" b="15875"/>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24"/>
                    <a:stretch>
                      <a:fillRect/>
                    </a:stretch>
                  </pic:blipFill>
                  <pic:spPr>
                    <a:xfrm>
                      <a:off x="0" y="0"/>
                      <a:ext cx="5267325" cy="2289175"/>
                    </a:xfrm>
                    <a:prstGeom prst="rect">
                      <a:avLst/>
                    </a:prstGeom>
                    <a:noFill/>
                    <a:ln>
                      <a:noFill/>
                    </a:ln>
                  </pic:spPr>
                </pic:pic>
              </a:graphicData>
            </a:graphic>
          </wp:inline>
        </w:drawing>
      </w:r>
    </w:p>
    <w:p w14:paraId="14F233EB">
      <w:pPr>
        <w:rPr>
          <w:rFonts w:hint="eastAsia"/>
        </w:rPr>
      </w:pPr>
      <w:r>
        <w:drawing>
          <wp:inline distT="0" distB="0" distL="114300" distR="114300">
            <wp:extent cx="5261610" cy="2452370"/>
            <wp:effectExtent l="0" t="0" r="8890" b="1143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25"/>
                    <a:stretch>
                      <a:fillRect/>
                    </a:stretch>
                  </pic:blipFill>
                  <pic:spPr>
                    <a:xfrm>
                      <a:off x="0" y="0"/>
                      <a:ext cx="5261610" cy="2452370"/>
                    </a:xfrm>
                    <a:prstGeom prst="rect">
                      <a:avLst/>
                    </a:prstGeom>
                    <a:noFill/>
                    <a:ln>
                      <a:noFill/>
                    </a:ln>
                  </pic:spPr>
                </pic:pic>
              </a:graphicData>
            </a:graphic>
          </wp:inline>
        </w:drawing>
      </w:r>
    </w:p>
    <w:p w14:paraId="2ABE7A77">
      <w:pPr>
        <w:rPr>
          <w:rFonts w:hint="eastAsia"/>
          <w:lang w:val="en-US"/>
        </w:rPr>
      </w:pPr>
      <w:r>
        <w:rPr>
          <w:rFonts w:hint="eastAsia"/>
          <w:lang w:val="en-US"/>
        </w:rPr>
        <w:t>点击设置章节可更改各个章节的模式、名称与填写要求等信息</w:t>
      </w:r>
    </w:p>
    <w:p w14:paraId="686CF4A1">
      <w:pPr>
        <w:rPr>
          <w:rFonts w:hint="eastAsia"/>
        </w:rPr>
      </w:pPr>
      <w:r>
        <w:drawing>
          <wp:inline distT="0" distB="0" distL="114300" distR="114300">
            <wp:extent cx="5261610" cy="2297430"/>
            <wp:effectExtent l="0" t="0" r="8890" b="127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26"/>
                    <a:stretch>
                      <a:fillRect/>
                    </a:stretch>
                  </pic:blipFill>
                  <pic:spPr>
                    <a:xfrm>
                      <a:off x="0" y="0"/>
                      <a:ext cx="5261610" cy="2297430"/>
                    </a:xfrm>
                    <a:prstGeom prst="rect">
                      <a:avLst/>
                    </a:prstGeom>
                    <a:noFill/>
                    <a:ln>
                      <a:noFill/>
                    </a:ln>
                  </pic:spPr>
                </pic:pic>
              </a:graphicData>
            </a:graphic>
          </wp:inline>
        </w:drawing>
      </w:r>
    </w:p>
    <w:p w14:paraId="36F1B6AE">
      <w:pPr>
        <w:spacing w:line="240" w:lineRule="auto"/>
        <w:rPr>
          <w:rFonts w:hint="eastAsia"/>
          <w:sz w:val="13"/>
          <w:szCs w:val="13"/>
          <w:lang w:val="en-US"/>
        </w:rPr>
      </w:pPr>
    </w:p>
    <w:p w14:paraId="71FA0427">
      <w:pPr>
        <w:rPr>
          <w:rFonts w:hint="eastAsia"/>
          <w:lang w:val="en-US"/>
        </w:rPr>
      </w:pPr>
      <w:r>
        <w:rPr>
          <w:rFonts w:hint="eastAsia"/>
          <w:lang w:val="en-US"/>
        </w:rPr>
        <w:t>注：</w:t>
      </w:r>
    </w:p>
    <w:p w14:paraId="1F7E4F4B">
      <w:pPr>
        <w:rPr>
          <w:rFonts w:hint="eastAsia"/>
          <w:lang w:val="en-US"/>
        </w:rPr>
      </w:pPr>
      <w:r>
        <w:rPr>
          <w:rFonts w:hint="eastAsia"/>
          <w:lang w:val="en-US"/>
        </w:rPr>
        <w:t>一、培养目标：在设置培养目标后此章节将会展示相应内容（详见1.1.4）（对应章节模式：培养目标）</w:t>
      </w:r>
    </w:p>
    <w:p w14:paraId="4BB4C54A">
      <w:pPr>
        <w:rPr>
          <w:rFonts w:hint="eastAsia"/>
          <w:lang w:val="en-US"/>
        </w:rPr>
      </w:pPr>
      <w:r>
        <w:rPr>
          <w:rFonts w:hint="eastAsia"/>
          <w:lang w:val="en-US"/>
        </w:rPr>
        <w:t>二、毕业要求：在设置毕业要求后此章节将会展示相应内容（详见1.1.5）（对应章节模式：毕业要求）</w:t>
      </w:r>
    </w:p>
    <w:p w14:paraId="710187F0">
      <w:pPr>
        <w:rPr>
          <w:rFonts w:hint="eastAsia"/>
          <w:lang w:val="en-US"/>
        </w:rPr>
      </w:pPr>
      <w:r>
        <w:rPr>
          <w:rFonts w:hint="eastAsia"/>
          <w:lang w:val="en-US"/>
        </w:rPr>
        <w:t>三、</w:t>
      </w:r>
      <w:r>
        <w:rPr>
          <w:lang w:val="en-US"/>
        </w:rPr>
        <w:t>修业年限与准予毕业总学分要求</w:t>
      </w:r>
      <w:r>
        <w:rPr>
          <w:rFonts w:hint="eastAsia"/>
          <w:lang w:val="en-US"/>
        </w:rPr>
        <w:t>：填写文本（填写栏为富文本框，可复制word等文档）</w:t>
      </w:r>
    </w:p>
    <w:p w14:paraId="62C8FD25">
      <w:pPr>
        <w:rPr>
          <w:rFonts w:hint="eastAsia"/>
          <w:lang w:val="en-US"/>
        </w:rPr>
      </w:pPr>
      <w:r>
        <w:rPr>
          <w:rFonts w:hint="eastAsia"/>
          <w:lang w:val="en-US"/>
        </w:rPr>
        <w:t>四、授予学位：填写文本（填写栏为富文本框，可复制word等文档）</w:t>
      </w:r>
    </w:p>
    <w:p w14:paraId="53A45120">
      <w:pPr>
        <w:rPr>
          <w:rFonts w:hint="eastAsia"/>
          <w:lang w:val="en-US"/>
        </w:rPr>
      </w:pPr>
      <w:r>
        <w:rPr>
          <w:rFonts w:hint="eastAsia"/>
          <w:lang w:val="en-US"/>
        </w:rPr>
        <w:t>五、主干学科：填写文本（填写栏为富文本框，可复制word等文档）</w:t>
      </w:r>
    </w:p>
    <w:p w14:paraId="61C92CE9">
      <w:pPr>
        <w:rPr>
          <w:rFonts w:hint="eastAsia"/>
          <w:lang w:val="en-US"/>
        </w:rPr>
      </w:pPr>
      <w:r>
        <w:rPr>
          <w:rFonts w:hint="eastAsia"/>
          <w:lang w:val="en-US"/>
        </w:rPr>
        <w:t>六、专业基础课程：填写文本（填写栏为富文本框，可复制word等文档）</w:t>
      </w:r>
    </w:p>
    <w:p w14:paraId="7DCCE33F">
      <w:pPr>
        <w:rPr>
          <w:rFonts w:hint="eastAsia"/>
          <w:lang w:val="en-US"/>
        </w:rPr>
      </w:pPr>
      <w:r>
        <w:rPr>
          <w:rFonts w:hint="eastAsia"/>
          <w:lang w:val="en-US"/>
        </w:rPr>
        <w:t>七、专业核心课程：填写文本（填写栏为富文本框，可复制word等文档）</w:t>
      </w:r>
    </w:p>
    <w:p w14:paraId="3836EAB6">
      <w:pPr>
        <w:rPr>
          <w:rFonts w:hint="eastAsia"/>
          <w:lang w:val="en-US"/>
        </w:rPr>
      </w:pPr>
      <w:r>
        <w:rPr>
          <w:rFonts w:hint="eastAsia"/>
          <w:lang w:val="en-US"/>
        </w:rPr>
        <w:t>八、主要实践环节：填写文本（填写栏为富文本框，可复制word等文档）</w:t>
      </w:r>
    </w:p>
    <w:p w14:paraId="2DD727A7">
      <w:pPr>
        <w:rPr>
          <w:rFonts w:hint="eastAsia"/>
          <w:lang w:val="en-US"/>
        </w:rPr>
      </w:pPr>
      <w:r>
        <w:rPr>
          <w:rFonts w:hint="eastAsia"/>
          <w:lang w:val="en-US"/>
        </w:rPr>
        <w:t>九、专业主要课程和实践与毕业能力要求关系矩阵：在设置毕业要求后此章节将会展示相应内容（详见1.1.6）（对应章节模式：课程能力矩阵）</w:t>
      </w:r>
    </w:p>
    <w:p w14:paraId="3218FBD9">
      <w:pPr>
        <w:rPr>
          <w:rFonts w:hint="eastAsia"/>
          <w:lang w:val="en-US"/>
        </w:rPr>
      </w:pPr>
      <w:r>
        <w:rPr>
          <w:rFonts w:hint="eastAsia"/>
          <w:lang w:val="en-US"/>
        </w:rPr>
        <w:t>十、课程模块学时学分结构表：展示模块学分比例状态。如遇到学分比例数值不正确，请检查课程对应模块设置是否有误。学时、学分部分仅展示到第二层级。如有学分不一致，请检查方案课程模块学分设置是否正确。（对应章节模式：学分分布表）</w:t>
      </w:r>
    </w:p>
    <w:p w14:paraId="038286EE">
      <w:pPr>
        <w:rPr>
          <w:rFonts w:hint="eastAsia"/>
          <w:lang w:val="en-US"/>
        </w:rPr>
      </w:pPr>
      <w:r>
        <w:rPr>
          <w:rFonts w:hint="eastAsia"/>
          <w:lang w:val="en-US"/>
        </w:rPr>
        <w:t>十一、教学计划进程安排：展示课程模块和课程状态（对应章节模式：课程体系与教学计划）</w:t>
      </w:r>
    </w:p>
    <w:p w14:paraId="417F1CCC">
      <w:pPr>
        <w:rPr>
          <w:rFonts w:hint="eastAsia"/>
          <w:sz w:val="13"/>
          <w:szCs w:val="13"/>
          <w:lang w:val="en-US"/>
        </w:rPr>
      </w:pPr>
    </w:p>
    <w:p w14:paraId="44808AC3">
      <w:pPr>
        <w:pStyle w:val="4"/>
        <w:numPr>
          <w:ilvl w:val="2"/>
          <w:numId w:val="2"/>
        </w:numPr>
        <w:rPr>
          <w:rFonts w:hint="eastAsia"/>
        </w:rPr>
      </w:pPr>
      <w:bookmarkStart w:id="10" w:name="_Toc32050"/>
      <w:r>
        <w:rPr>
          <w:rFonts w:hint="eastAsia"/>
        </w:rPr>
        <w:t>设置培养目标</w:t>
      </w:r>
      <w:bookmarkEnd w:id="10"/>
    </w:p>
    <w:p w14:paraId="12582DB7">
      <w:pPr>
        <w:rPr>
          <w:rFonts w:hint="eastAsia"/>
        </w:rPr>
      </w:pPr>
      <w:r>
        <w:drawing>
          <wp:inline distT="0" distB="0" distL="114300" distR="114300">
            <wp:extent cx="5271135" cy="1390650"/>
            <wp:effectExtent l="0" t="0" r="1206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7"/>
                    <a:stretch>
                      <a:fillRect/>
                    </a:stretch>
                  </pic:blipFill>
                  <pic:spPr>
                    <a:xfrm>
                      <a:off x="0" y="0"/>
                      <a:ext cx="5271135" cy="1390650"/>
                    </a:xfrm>
                    <a:prstGeom prst="rect">
                      <a:avLst/>
                    </a:prstGeom>
                    <a:noFill/>
                    <a:ln>
                      <a:noFill/>
                    </a:ln>
                  </pic:spPr>
                </pic:pic>
              </a:graphicData>
            </a:graphic>
          </wp:inline>
        </w:drawing>
      </w:r>
    </w:p>
    <w:p w14:paraId="5BDE74E9">
      <w:pPr>
        <w:rPr>
          <w:rFonts w:hint="eastAsia"/>
          <w:lang w:val="en-US"/>
        </w:rPr>
      </w:pPr>
      <w:r>
        <w:rPr>
          <w:rFonts w:hint="eastAsia"/>
          <w:lang w:val="en-US"/>
        </w:rPr>
        <w:t>第一步：点击添加按钮打开弹窗</w:t>
      </w:r>
    </w:p>
    <w:p w14:paraId="0037E7AA">
      <w:pPr>
        <w:rPr>
          <w:rFonts w:hint="eastAsia"/>
        </w:rPr>
      </w:pPr>
      <w:r>
        <w:drawing>
          <wp:inline distT="0" distB="0" distL="114300" distR="114300">
            <wp:extent cx="5271770" cy="1409065"/>
            <wp:effectExtent l="0" t="0" r="11430" b="63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8"/>
                    <a:stretch>
                      <a:fillRect/>
                    </a:stretch>
                  </pic:blipFill>
                  <pic:spPr>
                    <a:xfrm>
                      <a:off x="0" y="0"/>
                      <a:ext cx="5271770" cy="1409065"/>
                    </a:xfrm>
                    <a:prstGeom prst="rect">
                      <a:avLst/>
                    </a:prstGeom>
                    <a:noFill/>
                    <a:ln>
                      <a:noFill/>
                    </a:ln>
                  </pic:spPr>
                </pic:pic>
              </a:graphicData>
            </a:graphic>
          </wp:inline>
        </w:drawing>
      </w:r>
    </w:p>
    <w:p w14:paraId="7BBF1023">
      <w:pPr>
        <w:rPr>
          <w:rFonts w:hint="eastAsia"/>
          <w:lang w:val="en-US"/>
        </w:rPr>
      </w:pPr>
      <w:r>
        <w:rPr>
          <w:rFonts w:hint="eastAsia"/>
          <w:lang w:val="en-US"/>
        </w:rPr>
        <w:t>第二步：选择类型，填写中、英文内容并进行保存</w:t>
      </w:r>
    </w:p>
    <w:p w14:paraId="6BDB156F">
      <w:pPr>
        <w:rPr>
          <w:rFonts w:hint="eastAsia"/>
          <w:lang w:val="en-US"/>
        </w:rPr>
      </w:pPr>
      <w:r>
        <w:drawing>
          <wp:inline distT="0" distB="0" distL="114300" distR="114300">
            <wp:extent cx="5272405" cy="1565275"/>
            <wp:effectExtent l="0" t="0" r="10795" b="952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9"/>
                    <a:stretch>
                      <a:fillRect/>
                    </a:stretch>
                  </pic:blipFill>
                  <pic:spPr>
                    <a:xfrm>
                      <a:off x="0" y="0"/>
                      <a:ext cx="5272405" cy="1565275"/>
                    </a:xfrm>
                    <a:prstGeom prst="rect">
                      <a:avLst/>
                    </a:prstGeom>
                    <a:noFill/>
                    <a:ln>
                      <a:noFill/>
                    </a:ln>
                  </pic:spPr>
                </pic:pic>
              </a:graphicData>
            </a:graphic>
          </wp:inline>
        </w:drawing>
      </w:r>
    </w:p>
    <w:p w14:paraId="4ED2422D">
      <w:pPr>
        <w:pStyle w:val="4"/>
        <w:numPr>
          <w:ilvl w:val="2"/>
          <w:numId w:val="2"/>
        </w:numPr>
        <w:rPr>
          <w:rFonts w:hint="eastAsia"/>
        </w:rPr>
      </w:pPr>
      <w:bookmarkStart w:id="11" w:name="_Toc3750"/>
      <w:r>
        <w:rPr>
          <w:rFonts w:hint="eastAsia"/>
        </w:rPr>
        <w:t>设置毕业要求</w:t>
      </w:r>
      <w:bookmarkEnd w:id="11"/>
    </w:p>
    <w:p w14:paraId="7341A61D">
      <w:pPr>
        <w:rPr>
          <w:rFonts w:hint="eastAsia"/>
        </w:rPr>
      </w:pPr>
      <w:r>
        <w:drawing>
          <wp:inline distT="0" distB="0" distL="114300" distR="114300">
            <wp:extent cx="5267960" cy="1316990"/>
            <wp:effectExtent l="0" t="0" r="2540" b="381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30"/>
                    <a:stretch>
                      <a:fillRect/>
                    </a:stretch>
                  </pic:blipFill>
                  <pic:spPr>
                    <a:xfrm>
                      <a:off x="0" y="0"/>
                      <a:ext cx="5267960" cy="1316990"/>
                    </a:xfrm>
                    <a:prstGeom prst="rect">
                      <a:avLst/>
                    </a:prstGeom>
                    <a:noFill/>
                    <a:ln>
                      <a:noFill/>
                    </a:ln>
                  </pic:spPr>
                </pic:pic>
              </a:graphicData>
            </a:graphic>
          </wp:inline>
        </w:drawing>
      </w:r>
    </w:p>
    <w:p w14:paraId="388EAAB6">
      <w:pPr>
        <w:rPr>
          <w:rFonts w:hint="eastAsia"/>
          <w:lang w:val="en-US"/>
        </w:rPr>
      </w:pPr>
      <w:r>
        <w:rPr>
          <w:rFonts w:hint="eastAsia"/>
          <w:lang w:val="en-US"/>
        </w:rPr>
        <w:t>注：毕业要求会和方案模块内课程组成课程能力矩阵</w:t>
      </w:r>
    </w:p>
    <w:p w14:paraId="5437CB7A">
      <w:pPr>
        <w:rPr>
          <w:rFonts w:hint="eastAsia"/>
          <w:lang w:val="en-US"/>
        </w:rPr>
      </w:pPr>
      <w:r>
        <w:rPr>
          <w:rFonts w:hint="eastAsia"/>
          <w:lang w:val="en-US"/>
        </w:rPr>
        <w:t>第一步：点击添加按钮打开弹窗</w:t>
      </w:r>
    </w:p>
    <w:p w14:paraId="7B85EC78">
      <w:pPr>
        <w:rPr>
          <w:rFonts w:hint="eastAsia"/>
        </w:rPr>
      </w:pPr>
      <w:r>
        <w:drawing>
          <wp:inline distT="0" distB="0" distL="114300" distR="114300">
            <wp:extent cx="5269865" cy="2414270"/>
            <wp:effectExtent l="0" t="0" r="63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1"/>
                    <a:stretch>
                      <a:fillRect/>
                    </a:stretch>
                  </pic:blipFill>
                  <pic:spPr>
                    <a:xfrm>
                      <a:off x="0" y="0"/>
                      <a:ext cx="5269865" cy="2414270"/>
                    </a:xfrm>
                    <a:prstGeom prst="rect">
                      <a:avLst/>
                    </a:prstGeom>
                    <a:noFill/>
                    <a:ln>
                      <a:noFill/>
                    </a:ln>
                  </pic:spPr>
                </pic:pic>
              </a:graphicData>
            </a:graphic>
          </wp:inline>
        </w:drawing>
      </w:r>
    </w:p>
    <w:p w14:paraId="5BCDC009">
      <w:pPr>
        <w:rPr>
          <w:rFonts w:hint="eastAsia"/>
          <w:lang w:val="en-US"/>
        </w:rPr>
      </w:pPr>
      <w:r>
        <w:rPr>
          <w:rFonts w:hint="eastAsia"/>
          <w:lang w:val="en-US"/>
        </w:rPr>
        <w:t>第二步：选择类型、填写中英文内容</w:t>
      </w:r>
    </w:p>
    <w:p w14:paraId="7F4D10A0">
      <w:pPr>
        <w:rPr>
          <w:rFonts w:hint="eastAsia"/>
          <w:lang w:val="en-US"/>
        </w:rPr>
      </w:pPr>
      <w:r>
        <w:drawing>
          <wp:inline distT="0" distB="0" distL="114300" distR="114300">
            <wp:extent cx="5264785" cy="2225040"/>
            <wp:effectExtent l="0" t="0" r="5715" b="1016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32"/>
                    <a:stretch>
                      <a:fillRect/>
                    </a:stretch>
                  </pic:blipFill>
                  <pic:spPr>
                    <a:xfrm>
                      <a:off x="0" y="0"/>
                      <a:ext cx="5264785" cy="2225040"/>
                    </a:xfrm>
                    <a:prstGeom prst="rect">
                      <a:avLst/>
                    </a:prstGeom>
                    <a:noFill/>
                    <a:ln>
                      <a:noFill/>
                    </a:ln>
                  </pic:spPr>
                </pic:pic>
              </a:graphicData>
            </a:graphic>
          </wp:inline>
        </w:drawing>
      </w:r>
    </w:p>
    <w:p w14:paraId="4A83D7E4">
      <w:pPr>
        <w:rPr>
          <w:rFonts w:hint="eastAsia"/>
          <w:lang w:val="en-US"/>
        </w:rPr>
      </w:pPr>
      <w:r>
        <w:rPr>
          <w:rFonts w:hint="eastAsia"/>
          <w:lang w:val="en-US"/>
        </w:rPr>
        <w:t>第三步：增加毕业要求下面的指标点。点击保存</w:t>
      </w:r>
      <w:r>
        <w:drawing>
          <wp:inline distT="0" distB="0" distL="114300" distR="114300">
            <wp:extent cx="5272405" cy="2148205"/>
            <wp:effectExtent l="0" t="0" r="10795" b="10795"/>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33"/>
                    <a:stretch>
                      <a:fillRect/>
                    </a:stretch>
                  </pic:blipFill>
                  <pic:spPr>
                    <a:xfrm>
                      <a:off x="0" y="0"/>
                      <a:ext cx="5272405" cy="2148205"/>
                    </a:xfrm>
                    <a:prstGeom prst="rect">
                      <a:avLst/>
                    </a:prstGeom>
                    <a:noFill/>
                    <a:ln>
                      <a:noFill/>
                    </a:ln>
                  </pic:spPr>
                </pic:pic>
              </a:graphicData>
            </a:graphic>
          </wp:inline>
        </w:drawing>
      </w:r>
    </w:p>
    <w:p w14:paraId="3EFE12C8">
      <w:pPr>
        <w:pStyle w:val="4"/>
        <w:numPr>
          <w:ilvl w:val="2"/>
          <w:numId w:val="2"/>
        </w:numPr>
        <w:rPr>
          <w:rFonts w:hint="eastAsia"/>
        </w:rPr>
      </w:pPr>
      <w:bookmarkStart w:id="12" w:name="_Toc9804"/>
      <w:r>
        <w:rPr>
          <w:rFonts w:hint="eastAsia"/>
        </w:rPr>
        <w:t>设置课程能力矩阵</w:t>
      </w:r>
      <w:bookmarkEnd w:id="12"/>
    </w:p>
    <w:p w14:paraId="34234B0A">
      <w:pPr>
        <w:rPr>
          <w:rFonts w:hint="eastAsia"/>
          <w:lang w:val="en-US"/>
        </w:rPr>
      </w:pPr>
      <w:r>
        <w:rPr>
          <w:rFonts w:hint="eastAsia"/>
          <w:lang w:val="en-US"/>
        </w:rPr>
        <w:t>课程能力矩阵：</w:t>
      </w:r>
    </w:p>
    <w:p w14:paraId="490283F1">
      <w:pPr>
        <w:rPr>
          <w:rFonts w:hint="eastAsia"/>
        </w:rPr>
      </w:pPr>
      <w:r>
        <w:rPr>
          <w:rFonts w:hint="eastAsia"/>
          <w:lang w:val="en-US"/>
        </w:rPr>
        <w:t>注：通过课程体系与毕业要求关系矩阵，体现课程对毕业要求的“强（H）、中（M）、弱（L）”三级支撑关系，确保课程设置的科学性、合理性、完整性；每门课程支撑的毕业要求指标点一般在2~4项，核心课程应对毕业要求具有强（H）支撑；每个毕业要求点应至少有1门课程强（H）支撑、且课程支撑的数量相对均衡。</w:t>
      </w:r>
    </w:p>
    <w:p w14:paraId="008C8F11">
      <w:pPr>
        <w:rPr>
          <w:rFonts w:hint="eastAsia"/>
        </w:rPr>
      </w:pPr>
      <w:r>
        <w:drawing>
          <wp:inline distT="0" distB="0" distL="114300" distR="114300">
            <wp:extent cx="5274310" cy="1265555"/>
            <wp:effectExtent l="0" t="0" r="8890" b="4445"/>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34"/>
                    <a:stretch>
                      <a:fillRect/>
                    </a:stretch>
                  </pic:blipFill>
                  <pic:spPr>
                    <a:xfrm>
                      <a:off x="0" y="0"/>
                      <a:ext cx="5274310" cy="1265555"/>
                    </a:xfrm>
                    <a:prstGeom prst="rect">
                      <a:avLst/>
                    </a:prstGeom>
                    <a:noFill/>
                    <a:ln>
                      <a:noFill/>
                    </a:ln>
                  </pic:spPr>
                </pic:pic>
              </a:graphicData>
            </a:graphic>
          </wp:inline>
        </w:drawing>
      </w:r>
    </w:p>
    <w:p w14:paraId="2B5942D6">
      <w:pPr>
        <w:rPr>
          <w:rFonts w:hint="eastAsia"/>
          <w:lang w:val="en-US"/>
        </w:rPr>
      </w:pPr>
      <w:r>
        <w:rPr>
          <w:rFonts w:hint="eastAsia"/>
          <w:lang w:val="en-US"/>
        </w:rPr>
        <w:t>第一步：点击设置按钮打开弹窗</w:t>
      </w:r>
    </w:p>
    <w:p w14:paraId="1A65E669">
      <w:pPr>
        <w:rPr>
          <w:rFonts w:hint="eastAsia"/>
        </w:rPr>
      </w:pPr>
      <w:r>
        <w:drawing>
          <wp:inline distT="0" distB="0" distL="114300" distR="114300">
            <wp:extent cx="5269230" cy="1163955"/>
            <wp:effectExtent l="0" t="0" r="1270" b="4445"/>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35"/>
                    <a:stretch>
                      <a:fillRect/>
                    </a:stretch>
                  </pic:blipFill>
                  <pic:spPr>
                    <a:xfrm>
                      <a:off x="0" y="0"/>
                      <a:ext cx="5269230" cy="1163955"/>
                    </a:xfrm>
                    <a:prstGeom prst="rect">
                      <a:avLst/>
                    </a:prstGeom>
                    <a:noFill/>
                    <a:ln>
                      <a:noFill/>
                    </a:ln>
                  </pic:spPr>
                </pic:pic>
              </a:graphicData>
            </a:graphic>
          </wp:inline>
        </w:drawing>
      </w:r>
    </w:p>
    <w:p w14:paraId="524500E1">
      <w:pPr>
        <w:rPr>
          <w:rFonts w:hint="eastAsia"/>
          <w:lang w:val="en-US"/>
        </w:rPr>
      </w:pPr>
      <w:r>
        <w:rPr>
          <w:rFonts w:hint="eastAsia"/>
          <w:lang w:val="en-US"/>
        </w:rPr>
        <w:t>第二步：勾选相应级别进行设置，保存设置。</w:t>
      </w:r>
    </w:p>
    <w:p w14:paraId="3C3F98CF">
      <w:pPr>
        <w:rPr>
          <w:rFonts w:hint="eastAsia"/>
        </w:rPr>
      </w:pPr>
      <w:r>
        <w:drawing>
          <wp:inline distT="0" distB="0" distL="114300" distR="114300">
            <wp:extent cx="5267325" cy="2386965"/>
            <wp:effectExtent l="0" t="0" r="3175" b="635"/>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36"/>
                    <a:stretch>
                      <a:fillRect/>
                    </a:stretch>
                  </pic:blipFill>
                  <pic:spPr>
                    <a:xfrm>
                      <a:off x="0" y="0"/>
                      <a:ext cx="5267325" cy="2386965"/>
                    </a:xfrm>
                    <a:prstGeom prst="rect">
                      <a:avLst/>
                    </a:prstGeom>
                    <a:noFill/>
                    <a:ln>
                      <a:noFill/>
                    </a:ln>
                  </pic:spPr>
                </pic:pic>
              </a:graphicData>
            </a:graphic>
          </wp:inline>
        </w:drawing>
      </w:r>
    </w:p>
    <w:p w14:paraId="6ED60FEB">
      <w:pPr>
        <w:pStyle w:val="4"/>
        <w:numPr>
          <w:ilvl w:val="2"/>
          <w:numId w:val="2"/>
        </w:numPr>
        <w:rPr>
          <w:rFonts w:hint="eastAsia"/>
        </w:rPr>
      </w:pPr>
      <w:bookmarkStart w:id="13" w:name="_Toc3525"/>
      <w:r>
        <w:rPr>
          <w:rFonts w:hint="eastAsia"/>
        </w:rPr>
        <w:t>批量引用、复制模块</w:t>
      </w:r>
      <w:bookmarkEnd w:id="13"/>
    </w:p>
    <w:p w14:paraId="252D9898">
      <w:pPr>
        <w:rPr>
          <w:rFonts w:hint="eastAsia"/>
          <w:lang w:val="en-US"/>
        </w:rPr>
      </w:pPr>
      <w:r>
        <w:rPr>
          <w:lang w:val="en-US"/>
        </w:rPr>
        <w:t>可以通过复制或引用的的方式将公共方案中的课程模块添加到专业方案内。引用和</w:t>
      </w:r>
    </w:p>
    <w:p w14:paraId="6143BA30">
      <w:pPr>
        <w:rPr>
          <w:rFonts w:hint="eastAsia"/>
          <w:lang w:val="en-US"/>
        </w:rPr>
      </w:pPr>
      <w:r>
        <w:rPr>
          <w:lang w:val="en-US"/>
        </w:rPr>
        <w:t>复制的区别如下：</w:t>
      </w:r>
    </w:p>
    <w:p w14:paraId="7E4A9B66">
      <w:pPr>
        <w:rPr>
          <w:rFonts w:hint="eastAsia"/>
          <w:lang w:val="en-US"/>
        </w:rPr>
      </w:pPr>
      <w:r>
        <w:rPr>
          <w:lang w:val="en-US"/>
        </w:rPr>
        <w:t>a引用公共专业方案：可以修改引用模块的要求学分，但不可增删改引用模块中的计划</w:t>
      </w:r>
    </w:p>
    <w:p w14:paraId="0F38A1B4">
      <w:pPr>
        <w:rPr>
          <w:rFonts w:hint="eastAsia"/>
          <w:lang w:val="en-US"/>
        </w:rPr>
      </w:pPr>
      <w:r>
        <w:rPr>
          <w:lang w:val="en-US"/>
        </w:rPr>
        <w:t>课程。如果公共方案的课程存在变动，引用该模块的方案会同步变动。</w:t>
      </w:r>
    </w:p>
    <w:p w14:paraId="0AA01D6F">
      <w:pPr>
        <w:rPr>
          <w:rFonts w:hint="eastAsia"/>
          <w:lang w:val="en-US"/>
        </w:rPr>
      </w:pPr>
      <w:r>
        <w:rPr>
          <w:lang w:val="en-US"/>
        </w:rPr>
        <w:t>b复制公共专业方案：可以修改引用模块的要求学分、计划课程。</w:t>
      </w:r>
    </w:p>
    <w:p w14:paraId="3B95D0CA">
      <w:pPr>
        <w:rPr>
          <w:rFonts w:hint="eastAsia"/>
          <w:lang w:val="en-US"/>
        </w:rPr>
      </w:pPr>
      <w:r>
        <w:rPr>
          <w:lang w:val="en-US"/>
        </w:rPr>
        <w:t>以下以复制课程模块为例介绍操作流程</w:t>
      </w:r>
    </w:p>
    <w:p w14:paraId="7D77A853">
      <w:pPr>
        <w:rPr>
          <w:rFonts w:hint="eastAsia"/>
          <w:lang w:val="en-US"/>
        </w:rPr>
      </w:pPr>
      <w:r>
        <w:rPr>
          <w:lang w:val="en-US"/>
        </w:rPr>
        <w:t>第一步：点击“批量</w:t>
      </w:r>
      <w:r>
        <w:rPr>
          <w:rFonts w:hint="eastAsia"/>
          <w:lang w:val="en-US"/>
        </w:rPr>
        <w:t>引用/</w:t>
      </w:r>
      <w:r>
        <w:rPr>
          <w:lang w:val="en-US"/>
        </w:rPr>
        <w:t>复制课程模块”</w:t>
      </w:r>
    </w:p>
    <w:p w14:paraId="72817B46">
      <w:pPr>
        <w:rPr>
          <w:rFonts w:hint="eastAsia"/>
        </w:rPr>
      </w:pPr>
      <w:r>
        <w:drawing>
          <wp:inline distT="0" distB="0" distL="114300" distR="114300">
            <wp:extent cx="5271135" cy="1252855"/>
            <wp:effectExtent l="0" t="0" r="12065" b="4445"/>
            <wp:docPr id="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
                    <pic:cNvPicPr>
                      <a:picLocks noChangeAspect="1"/>
                    </pic:cNvPicPr>
                  </pic:nvPicPr>
                  <pic:blipFill>
                    <a:blip r:embed="rId37"/>
                    <a:stretch>
                      <a:fillRect/>
                    </a:stretch>
                  </pic:blipFill>
                  <pic:spPr>
                    <a:xfrm>
                      <a:off x="0" y="0"/>
                      <a:ext cx="5271135" cy="1252855"/>
                    </a:xfrm>
                    <a:prstGeom prst="rect">
                      <a:avLst/>
                    </a:prstGeom>
                    <a:noFill/>
                    <a:ln>
                      <a:noFill/>
                    </a:ln>
                  </pic:spPr>
                </pic:pic>
              </a:graphicData>
            </a:graphic>
          </wp:inline>
        </w:drawing>
      </w:r>
    </w:p>
    <w:p w14:paraId="6C6327D6">
      <w:pPr>
        <w:rPr>
          <w:rFonts w:hint="eastAsia"/>
          <w:lang w:val="en-US"/>
        </w:rPr>
      </w:pPr>
      <w:r>
        <w:rPr>
          <w:rFonts w:hint="eastAsia"/>
          <w:lang w:val="en-US"/>
        </w:rPr>
        <w:t>第二步：选择上级模块和公共方案后，勾选模块，点击保存。若需要多个模块，可重复上述步骤</w:t>
      </w:r>
    </w:p>
    <w:p w14:paraId="32FC1CE0">
      <w:pPr>
        <w:rPr>
          <w:rFonts w:hint="eastAsia"/>
        </w:rPr>
      </w:pPr>
      <w:r>
        <w:drawing>
          <wp:inline distT="0" distB="0" distL="114300" distR="114300">
            <wp:extent cx="5269230" cy="1835150"/>
            <wp:effectExtent l="0" t="0" r="1270" b="6350"/>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38"/>
                    <a:stretch>
                      <a:fillRect/>
                    </a:stretch>
                  </pic:blipFill>
                  <pic:spPr>
                    <a:xfrm>
                      <a:off x="0" y="0"/>
                      <a:ext cx="5269230" cy="1835150"/>
                    </a:xfrm>
                    <a:prstGeom prst="rect">
                      <a:avLst/>
                    </a:prstGeom>
                    <a:noFill/>
                    <a:ln>
                      <a:noFill/>
                    </a:ln>
                  </pic:spPr>
                </pic:pic>
              </a:graphicData>
            </a:graphic>
          </wp:inline>
        </w:drawing>
      </w:r>
    </w:p>
    <w:p w14:paraId="0CEC9904">
      <w:pPr>
        <w:pStyle w:val="4"/>
        <w:numPr>
          <w:ilvl w:val="2"/>
          <w:numId w:val="2"/>
        </w:numPr>
        <w:rPr>
          <w:rFonts w:hint="eastAsia"/>
        </w:rPr>
      </w:pPr>
      <w:bookmarkStart w:id="14" w:name="_Toc21707"/>
      <w:r>
        <w:rPr>
          <w:rFonts w:hint="eastAsia"/>
        </w:rPr>
        <w:t>课程模块设置信息检查</w:t>
      </w:r>
      <w:bookmarkEnd w:id="14"/>
    </w:p>
    <w:p w14:paraId="6BB6E78C">
      <w:pPr>
        <w:rPr>
          <w:rFonts w:hint="eastAsia"/>
          <w:lang w:val="en-US"/>
        </w:rPr>
      </w:pPr>
      <w:r>
        <w:rPr>
          <w:rFonts w:hint="eastAsia"/>
          <w:lang w:val="en-US"/>
        </w:rPr>
        <w:t>点击按已设信息检查会显示各模块的要求学分和实际设置学分，不符合预期将会提醒</w:t>
      </w:r>
    </w:p>
    <w:p w14:paraId="62DDCF6E">
      <w:pPr>
        <w:rPr>
          <w:rFonts w:hint="eastAsia"/>
        </w:rPr>
      </w:pPr>
      <w:r>
        <w:drawing>
          <wp:inline distT="0" distB="0" distL="114300" distR="114300">
            <wp:extent cx="5264785" cy="2465705"/>
            <wp:effectExtent l="0" t="0" r="5715" b="1079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9"/>
                    <a:stretch>
                      <a:fillRect/>
                    </a:stretch>
                  </pic:blipFill>
                  <pic:spPr>
                    <a:xfrm>
                      <a:off x="0" y="0"/>
                      <a:ext cx="5264785" cy="2465705"/>
                    </a:xfrm>
                    <a:prstGeom prst="rect">
                      <a:avLst/>
                    </a:prstGeom>
                    <a:noFill/>
                    <a:ln>
                      <a:noFill/>
                    </a:ln>
                  </pic:spPr>
                </pic:pic>
              </a:graphicData>
            </a:graphic>
          </wp:inline>
        </w:drawing>
      </w:r>
    </w:p>
    <w:p w14:paraId="726BAC9D">
      <w:pPr>
        <w:pStyle w:val="4"/>
        <w:numPr>
          <w:ilvl w:val="2"/>
          <w:numId w:val="2"/>
        </w:numPr>
        <w:rPr>
          <w:rFonts w:hint="eastAsia"/>
        </w:rPr>
      </w:pPr>
      <w:bookmarkStart w:id="15" w:name="_Toc11606"/>
      <w:r>
        <w:rPr>
          <w:rFonts w:hint="eastAsia"/>
        </w:rPr>
        <w:t>批量删除模块</w:t>
      </w:r>
      <w:bookmarkEnd w:id="15"/>
    </w:p>
    <w:p w14:paraId="27C9F454">
      <w:pPr>
        <w:rPr>
          <w:rFonts w:hint="eastAsia"/>
          <w:lang w:val="en-US"/>
        </w:rPr>
      </w:pPr>
      <w:r>
        <w:rPr>
          <w:rFonts w:hint="eastAsia"/>
          <w:lang w:val="en-US"/>
        </w:rPr>
        <w:t>第一步：勾选方案，点击批量删除课程模块打开弹窗</w:t>
      </w:r>
    </w:p>
    <w:p w14:paraId="09AF0692">
      <w:pPr>
        <w:rPr>
          <w:rFonts w:hint="eastAsia"/>
        </w:rPr>
      </w:pPr>
      <w:r>
        <w:drawing>
          <wp:inline distT="0" distB="0" distL="114300" distR="114300">
            <wp:extent cx="5270500" cy="1308735"/>
            <wp:effectExtent l="0" t="0" r="0" b="12065"/>
            <wp:docPr id="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1"/>
                    </pic:cNvPicPr>
                  </pic:nvPicPr>
                  <pic:blipFill>
                    <a:blip r:embed="rId40"/>
                    <a:stretch>
                      <a:fillRect/>
                    </a:stretch>
                  </pic:blipFill>
                  <pic:spPr>
                    <a:xfrm>
                      <a:off x="0" y="0"/>
                      <a:ext cx="5270500" cy="1308735"/>
                    </a:xfrm>
                    <a:prstGeom prst="rect">
                      <a:avLst/>
                    </a:prstGeom>
                    <a:noFill/>
                    <a:ln>
                      <a:noFill/>
                    </a:ln>
                  </pic:spPr>
                </pic:pic>
              </a:graphicData>
            </a:graphic>
          </wp:inline>
        </w:drawing>
      </w:r>
    </w:p>
    <w:p w14:paraId="1A9BD087">
      <w:pPr>
        <w:rPr>
          <w:rFonts w:hint="eastAsia"/>
          <w:lang w:val="en-US"/>
        </w:rPr>
      </w:pPr>
      <w:r>
        <w:rPr>
          <w:rFonts w:hint="eastAsia"/>
          <w:lang w:val="en-US"/>
        </w:rPr>
        <w:t>第二步：选择对应模块，点击确认进行批量删除方案内指定模块</w:t>
      </w:r>
    </w:p>
    <w:p w14:paraId="669B9B70">
      <w:pPr>
        <w:rPr>
          <w:rFonts w:hint="eastAsia"/>
        </w:rPr>
      </w:pPr>
      <w:r>
        <w:drawing>
          <wp:inline distT="0" distB="0" distL="114300" distR="114300">
            <wp:extent cx="5270500" cy="1175385"/>
            <wp:effectExtent l="0" t="0" r="0" b="5715"/>
            <wp:docPr id="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pic:cNvPicPr>
                      <a:picLocks noChangeAspect="1"/>
                    </pic:cNvPicPr>
                  </pic:nvPicPr>
                  <pic:blipFill>
                    <a:blip r:embed="rId41"/>
                    <a:stretch>
                      <a:fillRect/>
                    </a:stretch>
                  </pic:blipFill>
                  <pic:spPr>
                    <a:xfrm>
                      <a:off x="0" y="0"/>
                      <a:ext cx="5270500" cy="1175385"/>
                    </a:xfrm>
                    <a:prstGeom prst="rect">
                      <a:avLst/>
                    </a:prstGeom>
                    <a:noFill/>
                    <a:ln>
                      <a:noFill/>
                    </a:ln>
                  </pic:spPr>
                </pic:pic>
              </a:graphicData>
            </a:graphic>
          </wp:inline>
        </w:drawing>
      </w:r>
    </w:p>
    <w:p w14:paraId="7AA71411">
      <w:pPr>
        <w:pStyle w:val="4"/>
        <w:numPr>
          <w:ilvl w:val="2"/>
          <w:numId w:val="2"/>
        </w:numPr>
        <w:rPr>
          <w:rFonts w:hint="eastAsia"/>
        </w:rPr>
      </w:pPr>
      <w:bookmarkStart w:id="16" w:name="_Toc26892"/>
      <w:r>
        <w:rPr>
          <w:rFonts w:hint="eastAsia"/>
        </w:rPr>
        <w:t>培养方案提交、撤回</w:t>
      </w:r>
      <w:bookmarkEnd w:id="16"/>
    </w:p>
    <w:p w14:paraId="76B9BE18">
      <w:pPr>
        <w:rPr>
          <w:rFonts w:hint="eastAsia"/>
          <w:lang w:val="en-US"/>
        </w:rPr>
      </w:pPr>
      <w:r>
        <w:rPr>
          <w:rFonts w:hint="eastAsia"/>
          <w:lang w:val="en-US"/>
        </w:rPr>
        <w:t>专业方案填写完成后，可提交专业方案；选择一个或多个专业方案，点击“提交”，提</w:t>
      </w:r>
    </w:p>
    <w:p w14:paraId="4EBE8A8A">
      <w:pPr>
        <w:rPr>
          <w:rFonts w:hint="eastAsia"/>
          <w:lang w:val="en-US"/>
        </w:rPr>
      </w:pPr>
      <w:r>
        <w:rPr>
          <w:rFonts w:hint="eastAsia"/>
          <w:lang w:val="en-US"/>
        </w:rPr>
        <w:t>交成功后，审核状态会变成“已提交”；提交后不可进行修改、上传附件、批量引用、复制、删除课程模块等操作；</w:t>
      </w:r>
    </w:p>
    <w:p w14:paraId="7ED5B8A7">
      <w:pPr>
        <w:rPr>
          <w:rFonts w:hint="eastAsia"/>
          <w:lang w:val="en-US"/>
        </w:rPr>
      </w:pPr>
      <w:r>
        <w:rPr>
          <w:rFonts w:hint="eastAsia"/>
          <w:lang w:val="en-US"/>
        </w:rPr>
        <w:t>注：只可提交未提交、已撤回、退回修改、审核不通过的专业方案；已提交未审核状态</w:t>
      </w:r>
    </w:p>
    <w:p w14:paraId="6819EDC7">
      <w:pPr>
        <w:rPr>
          <w:rFonts w:hint="eastAsia"/>
          <w:lang w:val="en-US"/>
        </w:rPr>
      </w:pPr>
      <w:r>
        <w:rPr>
          <w:rFonts w:hint="eastAsia"/>
          <w:lang w:val="en-US"/>
        </w:rPr>
        <w:t>的专业方案可撤回。</w:t>
      </w:r>
    </w:p>
    <w:p w14:paraId="45C3E919">
      <w:pPr>
        <w:rPr>
          <w:rFonts w:hint="eastAsia"/>
          <w:lang w:val="en-US"/>
        </w:rPr>
      </w:pPr>
      <w:r>
        <w:drawing>
          <wp:inline distT="0" distB="0" distL="114300" distR="114300">
            <wp:extent cx="5267325" cy="1049655"/>
            <wp:effectExtent l="0" t="0" r="317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5267325" cy="1049655"/>
                    </a:xfrm>
                    <a:prstGeom prst="rect">
                      <a:avLst/>
                    </a:prstGeom>
                    <a:noFill/>
                    <a:ln>
                      <a:noFill/>
                    </a:ln>
                  </pic:spPr>
                </pic:pic>
              </a:graphicData>
            </a:graphic>
          </wp:inline>
        </w:drawing>
      </w:r>
    </w:p>
    <w:p w14:paraId="07D23CF3">
      <w:pPr>
        <w:pStyle w:val="4"/>
        <w:numPr>
          <w:ilvl w:val="2"/>
          <w:numId w:val="2"/>
        </w:numPr>
        <w:rPr>
          <w:rFonts w:hint="eastAsia"/>
        </w:rPr>
      </w:pPr>
      <w:bookmarkStart w:id="17" w:name="_Toc15190"/>
      <w:r>
        <w:rPr>
          <w:rFonts w:hint="eastAsia"/>
        </w:rPr>
        <w:t>专业方案查看与导出</w:t>
      </w:r>
      <w:bookmarkEnd w:id="17"/>
    </w:p>
    <w:p w14:paraId="2778FA17">
      <w:pPr>
        <w:numPr>
          <w:ilvl w:val="0"/>
          <w:numId w:val="5"/>
        </w:numPr>
        <w:ind w:firstLine="440" w:firstLineChars="200"/>
        <w:rPr>
          <w:rFonts w:hint="eastAsia"/>
          <w:lang w:val="en-US"/>
        </w:rPr>
      </w:pPr>
      <w:r>
        <w:rPr>
          <w:rFonts w:hint="eastAsia"/>
          <w:lang w:val="en-US"/>
        </w:rPr>
        <w:t>勾选单个方案点击详情进入详情页面</w:t>
      </w:r>
    </w:p>
    <w:p w14:paraId="671F0697">
      <w:pPr>
        <w:rPr>
          <w:rFonts w:hint="eastAsia"/>
        </w:rPr>
      </w:pPr>
      <w:r>
        <w:drawing>
          <wp:inline distT="0" distB="0" distL="114300" distR="114300">
            <wp:extent cx="5264785" cy="1111250"/>
            <wp:effectExtent l="0" t="0" r="57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5264785" cy="1111250"/>
                    </a:xfrm>
                    <a:prstGeom prst="rect">
                      <a:avLst/>
                    </a:prstGeom>
                    <a:noFill/>
                    <a:ln>
                      <a:noFill/>
                    </a:ln>
                  </pic:spPr>
                </pic:pic>
              </a:graphicData>
            </a:graphic>
          </wp:inline>
        </w:drawing>
      </w:r>
    </w:p>
    <w:p w14:paraId="2C4CBE93">
      <w:pPr>
        <w:rPr>
          <w:rFonts w:hint="eastAsia"/>
          <w:b/>
          <w:bCs/>
          <w:lang w:val="en-US"/>
        </w:rPr>
      </w:pPr>
      <w:r>
        <w:rPr>
          <w:rFonts w:hint="eastAsia"/>
          <w:b/>
          <w:bCs/>
          <w:lang w:val="en-US"/>
        </w:rPr>
        <w:t>模式为课程体系与教学计划表的章节中含有课程模块的展示：</w:t>
      </w:r>
    </w:p>
    <w:p w14:paraId="1737E093">
      <w:pPr>
        <w:rPr>
          <w:rFonts w:hint="eastAsia"/>
          <w:lang w:val="en-US"/>
        </w:rPr>
      </w:pPr>
      <w:r>
        <w:rPr>
          <w:rFonts w:hint="eastAsia"/>
          <w:lang w:val="en-US"/>
        </w:rPr>
        <w:t>选择对应的开课学期可过滤课程的开课学期</w:t>
      </w:r>
    </w:p>
    <w:p w14:paraId="55AF32B4">
      <w:pPr>
        <w:rPr>
          <w:rFonts w:hint="eastAsia"/>
        </w:rPr>
      </w:pPr>
      <w:r>
        <w:drawing>
          <wp:inline distT="0" distB="0" distL="114300" distR="114300">
            <wp:extent cx="5271135" cy="1999615"/>
            <wp:effectExtent l="0" t="0" r="1206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4"/>
                    <a:stretch>
                      <a:fillRect/>
                    </a:stretch>
                  </pic:blipFill>
                  <pic:spPr>
                    <a:xfrm>
                      <a:off x="0" y="0"/>
                      <a:ext cx="5271135" cy="1999615"/>
                    </a:xfrm>
                    <a:prstGeom prst="rect">
                      <a:avLst/>
                    </a:prstGeom>
                    <a:noFill/>
                    <a:ln>
                      <a:noFill/>
                    </a:ln>
                  </pic:spPr>
                </pic:pic>
              </a:graphicData>
            </a:graphic>
          </wp:inline>
        </w:drawing>
      </w:r>
    </w:p>
    <w:p w14:paraId="3D391249">
      <w:pPr>
        <w:ind w:firstLine="420"/>
        <w:rPr>
          <w:rFonts w:hint="eastAsia"/>
          <w:lang w:val="en-US"/>
        </w:rPr>
      </w:pPr>
      <w:r>
        <w:rPr>
          <w:rFonts w:hint="eastAsia"/>
          <w:lang w:val="en-US"/>
        </w:rPr>
        <w:t>通过点击相应按钮或者模块上的模块名称可收起展开对应模块层级</w:t>
      </w:r>
    </w:p>
    <w:p w14:paraId="517F4DC4">
      <w:pPr>
        <w:rPr>
          <w:rFonts w:hint="eastAsia"/>
        </w:rPr>
      </w:pPr>
      <w:r>
        <w:drawing>
          <wp:inline distT="0" distB="0" distL="114300" distR="114300">
            <wp:extent cx="5269230" cy="2032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5269230" cy="2032000"/>
                    </a:xfrm>
                    <a:prstGeom prst="rect">
                      <a:avLst/>
                    </a:prstGeom>
                    <a:noFill/>
                    <a:ln>
                      <a:noFill/>
                    </a:ln>
                  </pic:spPr>
                </pic:pic>
              </a:graphicData>
            </a:graphic>
          </wp:inline>
        </w:drawing>
      </w:r>
    </w:p>
    <w:p w14:paraId="1BD72A7A">
      <w:pPr>
        <w:rPr>
          <w:rFonts w:hint="eastAsia"/>
        </w:rPr>
      </w:pPr>
      <w:r>
        <w:drawing>
          <wp:inline distT="0" distB="0" distL="114300" distR="114300">
            <wp:extent cx="5267960" cy="21012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5267960" cy="2101215"/>
                    </a:xfrm>
                    <a:prstGeom prst="rect">
                      <a:avLst/>
                    </a:prstGeom>
                    <a:noFill/>
                    <a:ln>
                      <a:noFill/>
                    </a:ln>
                  </pic:spPr>
                </pic:pic>
              </a:graphicData>
            </a:graphic>
          </wp:inline>
        </w:drawing>
      </w:r>
    </w:p>
    <w:p w14:paraId="28854EBB">
      <w:pPr>
        <w:numPr>
          <w:ilvl w:val="0"/>
          <w:numId w:val="5"/>
        </w:numPr>
        <w:ind w:firstLine="440" w:firstLineChars="200"/>
        <w:rPr>
          <w:rFonts w:hint="eastAsia"/>
          <w:lang w:val="en-US"/>
        </w:rPr>
      </w:pPr>
      <w:r>
        <w:rPr>
          <w:rFonts w:hint="eastAsia"/>
          <w:lang w:val="en-US"/>
        </w:rPr>
        <w:t>可批量勾选任务进行分学期、全部导出方案内计划课程</w:t>
      </w:r>
    </w:p>
    <w:p w14:paraId="1D2A2F8E">
      <w:pPr>
        <w:rPr>
          <w:rFonts w:hint="eastAsia"/>
        </w:rPr>
      </w:pPr>
      <w:r>
        <w:drawing>
          <wp:inline distT="0" distB="0" distL="114300" distR="114300">
            <wp:extent cx="5267960" cy="10769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7"/>
                    <a:stretch>
                      <a:fillRect/>
                    </a:stretch>
                  </pic:blipFill>
                  <pic:spPr>
                    <a:xfrm>
                      <a:off x="0" y="0"/>
                      <a:ext cx="5267960" cy="1076960"/>
                    </a:xfrm>
                    <a:prstGeom prst="rect">
                      <a:avLst/>
                    </a:prstGeom>
                    <a:noFill/>
                    <a:ln>
                      <a:noFill/>
                    </a:ln>
                  </pic:spPr>
                </pic:pic>
              </a:graphicData>
            </a:graphic>
          </wp:inline>
        </w:drawing>
      </w:r>
    </w:p>
    <w:p w14:paraId="766F2955">
      <w:pPr>
        <w:pStyle w:val="4"/>
        <w:numPr>
          <w:ilvl w:val="2"/>
          <w:numId w:val="2"/>
        </w:numPr>
        <w:rPr>
          <w:rFonts w:hint="eastAsia"/>
        </w:rPr>
      </w:pPr>
      <w:bookmarkStart w:id="18" w:name="_Toc29669"/>
      <w:r>
        <w:rPr>
          <w:rFonts w:hint="eastAsia"/>
        </w:rPr>
        <w:t>生成原始方案</w:t>
      </w:r>
      <w:bookmarkEnd w:id="18"/>
    </w:p>
    <w:p w14:paraId="21919E69">
      <w:pPr>
        <w:rPr>
          <w:rFonts w:hint="eastAsia"/>
          <w:lang w:val="en-US"/>
        </w:rPr>
      </w:pPr>
      <w:r>
        <w:rPr>
          <w:lang w:val="en-US"/>
        </w:rPr>
        <w:t>培养方案编制完成后可生成原始方案</w:t>
      </w:r>
    </w:p>
    <w:p w14:paraId="6A76F7C9">
      <w:pPr>
        <w:rPr>
          <w:rFonts w:hint="eastAsia"/>
          <w:lang w:val="en-US"/>
        </w:rPr>
      </w:pPr>
      <w:r>
        <w:drawing>
          <wp:inline distT="0" distB="0" distL="114300" distR="114300">
            <wp:extent cx="5274310" cy="1086485"/>
            <wp:effectExtent l="0" t="0" r="889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8"/>
                    <a:stretch>
                      <a:fillRect/>
                    </a:stretch>
                  </pic:blipFill>
                  <pic:spPr>
                    <a:xfrm>
                      <a:off x="0" y="0"/>
                      <a:ext cx="5274310" cy="1086485"/>
                    </a:xfrm>
                    <a:prstGeom prst="rect">
                      <a:avLst/>
                    </a:prstGeom>
                    <a:noFill/>
                    <a:ln>
                      <a:noFill/>
                    </a:ln>
                  </pic:spPr>
                </pic:pic>
              </a:graphicData>
            </a:graphic>
          </wp:inline>
        </w:drawing>
      </w:r>
    </w:p>
    <w:p w14:paraId="710CCB75">
      <w:pPr>
        <w:rPr>
          <w:rFonts w:hint="eastAsia"/>
          <w:lang w:val="en-US"/>
        </w:rPr>
      </w:pPr>
      <w:r>
        <w:rPr>
          <w:lang w:val="en-US"/>
        </w:rPr>
        <w:t>注：原始方案可重复生成，重复生成时会覆盖上一份原始方案，请谨慎操作。</w:t>
      </w:r>
    </w:p>
    <w:p w14:paraId="12E647DC">
      <w:pPr>
        <w:numPr>
          <w:ilvl w:val="0"/>
          <w:numId w:val="6"/>
        </w:numPr>
        <w:ind w:firstLine="440" w:firstLineChars="200"/>
        <w:rPr>
          <w:rFonts w:hint="eastAsia"/>
          <w:lang w:val="en-US"/>
        </w:rPr>
      </w:pPr>
      <w:r>
        <w:rPr>
          <w:lang w:val="en-US"/>
        </w:rPr>
        <w:t>生成原始方案：选择一个或多个填写完成的培养方案，点击“生成原始方案”；系统会显示生成原始方案的进度条，显示生成结束后，原始方案生成完成；</w:t>
      </w:r>
    </w:p>
    <w:p w14:paraId="275F7C3E">
      <w:pPr>
        <w:numPr>
          <w:ilvl w:val="0"/>
          <w:numId w:val="6"/>
        </w:numPr>
        <w:ind w:firstLine="440" w:firstLineChars="200"/>
        <w:rPr>
          <w:rFonts w:hint="eastAsia"/>
          <w:lang w:val="en-US"/>
        </w:rPr>
      </w:pPr>
      <w:r>
        <w:rPr>
          <w:lang w:val="en-US"/>
        </w:rPr>
        <w:t>查看原始方案：选择一个或多个已生成原始方案的培养方案，点击“查看原始方案”，可查看生成原始方案时的培养方案</w:t>
      </w:r>
      <w:r>
        <w:rPr>
          <w:rFonts w:hint="eastAsia"/>
          <w:lang w:val="en-US"/>
        </w:rPr>
        <w:t>的课程模块</w:t>
      </w:r>
    </w:p>
    <w:p w14:paraId="152E2EA4">
      <w:pPr>
        <w:numPr>
          <w:ilvl w:val="0"/>
          <w:numId w:val="6"/>
        </w:numPr>
        <w:ind w:firstLine="440" w:firstLineChars="200"/>
        <w:rPr>
          <w:rFonts w:hint="eastAsia"/>
          <w:lang w:val="en-US"/>
        </w:rPr>
      </w:pPr>
      <w:r>
        <w:rPr>
          <w:rFonts w:hint="eastAsia"/>
          <w:lang w:val="en-US"/>
        </w:rPr>
        <w:t>查看原始方案页面中可以打印计划课程信息</w:t>
      </w:r>
    </w:p>
    <w:p w14:paraId="27C0146F">
      <w:pPr>
        <w:rPr>
          <w:rFonts w:hint="eastAsia"/>
        </w:rPr>
      </w:pPr>
      <w:r>
        <w:drawing>
          <wp:inline distT="0" distB="0" distL="114300" distR="114300">
            <wp:extent cx="5264785" cy="2385695"/>
            <wp:effectExtent l="0" t="0" r="5715"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9"/>
                    <a:stretch>
                      <a:fillRect/>
                    </a:stretch>
                  </pic:blipFill>
                  <pic:spPr>
                    <a:xfrm>
                      <a:off x="0" y="0"/>
                      <a:ext cx="5264785" cy="2385695"/>
                    </a:xfrm>
                    <a:prstGeom prst="rect">
                      <a:avLst/>
                    </a:prstGeom>
                    <a:noFill/>
                    <a:ln>
                      <a:noFill/>
                    </a:ln>
                  </pic:spPr>
                </pic:pic>
              </a:graphicData>
            </a:graphic>
          </wp:inline>
        </w:drawing>
      </w:r>
    </w:p>
    <w:p w14:paraId="0EDCAB69">
      <w:pPr>
        <w:rPr>
          <w:rFonts w:hint="eastAsia"/>
        </w:rPr>
      </w:pPr>
    </w:p>
    <w:p w14:paraId="42A8A0C1">
      <w:pPr>
        <w:pStyle w:val="4"/>
        <w:numPr>
          <w:ilvl w:val="2"/>
          <w:numId w:val="2"/>
        </w:numPr>
        <w:rPr>
          <w:rFonts w:hint="eastAsia"/>
        </w:rPr>
      </w:pPr>
      <w:bookmarkStart w:id="19" w:name="_Toc15590"/>
      <w:r>
        <w:rPr>
          <w:rFonts w:hint="eastAsia"/>
        </w:rPr>
        <w:t>打印、批量打印</w:t>
      </w:r>
      <w:bookmarkEnd w:id="19"/>
    </w:p>
    <w:p w14:paraId="5A2BDC23">
      <w:pPr>
        <w:rPr>
          <w:rFonts w:hint="eastAsia"/>
        </w:rPr>
      </w:pPr>
      <w:r>
        <w:drawing>
          <wp:inline distT="0" distB="0" distL="114300" distR="114300">
            <wp:extent cx="5266690" cy="1219835"/>
            <wp:effectExtent l="0" t="0" r="6350" b="1460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50"/>
                    <a:stretch>
                      <a:fillRect/>
                    </a:stretch>
                  </pic:blipFill>
                  <pic:spPr>
                    <a:xfrm>
                      <a:off x="0" y="0"/>
                      <a:ext cx="5266690" cy="1219835"/>
                    </a:xfrm>
                    <a:prstGeom prst="rect">
                      <a:avLst/>
                    </a:prstGeom>
                    <a:noFill/>
                    <a:ln>
                      <a:noFill/>
                    </a:ln>
                  </pic:spPr>
                </pic:pic>
              </a:graphicData>
            </a:graphic>
          </wp:inline>
        </w:drawing>
      </w:r>
    </w:p>
    <w:p w14:paraId="5FA90441">
      <w:pPr>
        <w:numPr>
          <w:ilvl w:val="0"/>
          <w:numId w:val="7"/>
        </w:numPr>
        <w:ind w:firstLine="440" w:firstLineChars="200"/>
        <w:rPr>
          <w:rFonts w:hint="eastAsia"/>
          <w:lang w:val="en-US"/>
        </w:rPr>
      </w:pPr>
      <w:bookmarkStart w:id="21" w:name="_GoBack"/>
      <w:r>
        <w:rPr>
          <w:rFonts w:hint="eastAsia"/>
          <w:lang w:val="en-US"/>
        </w:rPr>
        <w:t>导出word文档</w:t>
      </w:r>
      <w:bookmarkEnd w:id="21"/>
      <w:r>
        <w:rPr>
          <w:rFonts w:hint="eastAsia"/>
          <w:lang w:val="en-US"/>
        </w:rPr>
        <w:t>或者进行pdf打印</w:t>
      </w:r>
    </w:p>
    <w:p w14:paraId="72150DC6">
      <w:pPr>
        <w:rPr>
          <w:rFonts w:hint="eastAsia"/>
          <w:lang w:val="en-US"/>
        </w:rPr>
      </w:pPr>
    </w:p>
    <w:p w14:paraId="2CBE4ECE">
      <w:pPr>
        <w:rPr>
          <w:rFonts w:hint="eastAsia"/>
          <w:lang w:val="en-US"/>
        </w:rPr>
      </w:pPr>
      <w:r>
        <w:drawing>
          <wp:inline distT="0" distB="0" distL="114300" distR="114300">
            <wp:extent cx="5264785" cy="1704340"/>
            <wp:effectExtent l="0" t="0" r="5715" b="1016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51"/>
                    <a:stretch>
                      <a:fillRect/>
                    </a:stretch>
                  </pic:blipFill>
                  <pic:spPr>
                    <a:xfrm>
                      <a:off x="0" y="0"/>
                      <a:ext cx="5264785" cy="1704340"/>
                    </a:xfrm>
                    <a:prstGeom prst="rect">
                      <a:avLst/>
                    </a:prstGeom>
                    <a:noFill/>
                    <a:ln>
                      <a:noFill/>
                    </a:ln>
                  </pic:spPr>
                </pic:pic>
              </a:graphicData>
            </a:graphic>
          </wp:inline>
        </w:drawing>
      </w:r>
    </w:p>
    <w:p w14:paraId="1BE201A4">
      <w:pPr>
        <w:numPr>
          <w:ilvl w:val="0"/>
          <w:numId w:val="7"/>
        </w:numPr>
        <w:ind w:firstLine="440" w:firstLineChars="200"/>
        <w:rPr>
          <w:rFonts w:hint="eastAsia"/>
          <w:lang w:val="en-US"/>
        </w:rPr>
      </w:pPr>
      <w:r>
        <w:rPr>
          <w:rFonts w:hint="eastAsia"/>
          <w:lang w:val="en-US"/>
        </w:rPr>
        <w:t>与原始方案对比</w:t>
      </w:r>
    </w:p>
    <w:p w14:paraId="4865AB06">
      <w:pPr>
        <w:rPr>
          <w:rFonts w:hint="eastAsia"/>
        </w:rPr>
      </w:pPr>
      <w:r>
        <w:drawing>
          <wp:inline distT="0" distB="0" distL="114300" distR="114300">
            <wp:extent cx="5272405" cy="1897380"/>
            <wp:effectExtent l="0" t="0" r="10795" b="762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52"/>
                    <a:stretch>
                      <a:fillRect/>
                    </a:stretch>
                  </pic:blipFill>
                  <pic:spPr>
                    <a:xfrm>
                      <a:off x="0" y="0"/>
                      <a:ext cx="5272405" cy="1897380"/>
                    </a:xfrm>
                    <a:prstGeom prst="rect">
                      <a:avLst/>
                    </a:prstGeom>
                    <a:noFill/>
                    <a:ln>
                      <a:noFill/>
                    </a:ln>
                  </pic:spPr>
                </pic:pic>
              </a:graphicData>
            </a:graphic>
          </wp:inline>
        </w:drawing>
      </w:r>
    </w:p>
    <w:p w14:paraId="7F5ED2BA">
      <w:pPr>
        <w:rPr>
          <w:rFonts w:hint="eastAsia"/>
        </w:rPr>
      </w:pPr>
    </w:p>
    <w:p w14:paraId="73C729B2">
      <w:pPr>
        <w:rPr>
          <w:rFonts w:hint="eastAsia"/>
          <w:lang w:val="en-US"/>
        </w:rPr>
      </w:pPr>
    </w:p>
    <w:p w14:paraId="3A9782E2">
      <w:pPr>
        <w:pStyle w:val="4"/>
        <w:numPr>
          <w:ilvl w:val="2"/>
          <w:numId w:val="2"/>
        </w:numPr>
        <w:rPr>
          <w:rFonts w:hint="eastAsia"/>
        </w:rPr>
      </w:pPr>
      <w:bookmarkStart w:id="20" w:name="_Toc18186"/>
      <w:r>
        <w:rPr>
          <w:rFonts w:hint="eastAsia"/>
        </w:rPr>
        <w:t>对比</w:t>
      </w:r>
      <w:bookmarkEnd w:id="20"/>
    </w:p>
    <w:p w14:paraId="6184DD42">
      <w:pPr>
        <w:rPr>
          <w:rFonts w:hint="eastAsia"/>
          <w:lang w:val="en-US"/>
        </w:rPr>
      </w:pPr>
      <w:r>
        <w:rPr>
          <w:lang w:val="en-US"/>
        </w:rPr>
        <w:t>勾选任意两个</w:t>
      </w:r>
      <w:r>
        <w:rPr>
          <w:rFonts w:hint="eastAsia"/>
          <w:lang w:val="en-US"/>
        </w:rPr>
        <w:t>方案</w:t>
      </w:r>
      <w:r>
        <w:rPr>
          <w:lang w:val="en-US"/>
        </w:rPr>
        <w:t>，点击对比。即可查看两个培养方案的课程模块、课程信息的对</w:t>
      </w:r>
    </w:p>
    <w:p w14:paraId="41291FEB">
      <w:pPr>
        <w:rPr>
          <w:rFonts w:hint="eastAsia"/>
          <w:lang w:val="en-US"/>
        </w:rPr>
      </w:pPr>
      <w:r>
        <w:rPr>
          <w:lang w:val="en-US"/>
        </w:rPr>
        <w:t>比。可用于对比同专业不同年级的方案。或用于对比复制后调整的方案</w:t>
      </w:r>
    </w:p>
    <w:p w14:paraId="61BA4646">
      <w:pPr>
        <w:rPr>
          <w:rFonts w:hint="eastAsia"/>
        </w:rPr>
      </w:pPr>
      <w:r>
        <w:drawing>
          <wp:inline distT="0" distB="0" distL="114300" distR="114300">
            <wp:extent cx="5264785" cy="2332990"/>
            <wp:effectExtent l="0" t="0" r="5715"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53"/>
                    <a:stretch>
                      <a:fillRect/>
                    </a:stretch>
                  </pic:blipFill>
                  <pic:spPr>
                    <a:xfrm>
                      <a:off x="0" y="0"/>
                      <a:ext cx="5264785" cy="2332990"/>
                    </a:xfrm>
                    <a:prstGeom prst="rect">
                      <a:avLst/>
                    </a:prstGeom>
                    <a:noFill/>
                    <a:ln>
                      <a:noFill/>
                    </a:ln>
                  </pic:spPr>
                </pic:pic>
              </a:graphicData>
            </a:graphic>
          </wp:inline>
        </w:drawing>
      </w:r>
    </w:p>
    <w:p w14:paraId="4226C558">
      <w:pPr>
        <w:rPr>
          <w:rFonts w:hint="eastAsia"/>
          <w:lang w:val="en-US"/>
        </w:rPr>
      </w:pPr>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99500">
    <w:pPr>
      <w:pStyle w:val="1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3808C">
                          <w:pPr>
                            <w:pStyle w:val="1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7763808C">
                    <w:pPr>
                      <w:pStyle w:val="1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690BD"/>
    <w:multiLevelType w:val="multilevel"/>
    <w:tmpl w:val="82D690BD"/>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996D6240"/>
    <w:multiLevelType w:val="singleLevel"/>
    <w:tmpl w:val="996D6240"/>
    <w:lvl w:ilvl="0" w:tentative="0">
      <w:start w:val="1"/>
      <w:numFmt w:val="decimalEnclosedCircleChinese"/>
      <w:suff w:val="nothing"/>
      <w:lvlText w:val="%1　"/>
      <w:lvlJc w:val="left"/>
      <w:pPr>
        <w:ind w:left="0" w:firstLine="400"/>
      </w:pPr>
      <w:rPr>
        <w:rFonts w:hint="eastAsia"/>
      </w:rPr>
    </w:lvl>
  </w:abstractNum>
  <w:abstractNum w:abstractNumId="2">
    <w:nsid w:val="E066F2DB"/>
    <w:multiLevelType w:val="singleLevel"/>
    <w:tmpl w:val="E066F2DB"/>
    <w:lvl w:ilvl="0" w:tentative="0">
      <w:start w:val="1"/>
      <w:numFmt w:val="decimalEnclosedCircleChinese"/>
      <w:suff w:val="nothing"/>
      <w:lvlText w:val="%1　"/>
      <w:lvlJc w:val="left"/>
      <w:pPr>
        <w:ind w:left="0" w:firstLine="400"/>
      </w:pPr>
      <w:rPr>
        <w:rFonts w:hint="eastAsia"/>
      </w:rPr>
    </w:lvl>
  </w:abstractNum>
  <w:abstractNum w:abstractNumId="3">
    <w:nsid w:val="F1E0D9A4"/>
    <w:multiLevelType w:val="singleLevel"/>
    <w:tmpl w:val="F1E0D9A4"/>
    <w:lvl w:ilvl="0" w:tentative="0">
      <w:start w:val="2"/>
      <w:numFmt w:val="decimal"/>
      <w:suff w:val="nothing"/>
      <w:lvlText w:val="（%1）"/>
      <w:lvlJc w:val="left"/>
    </w:lvl>
  </w:abstractNum>
  <w:abstractNum w:abstractNumId="4">
    <w:nsid w:val="FFDF3C23"/>
    <w:multiLevelType w:val="singleLevel"/>
    <w:tmpl w:val="FFDF3C23"/>
    <w:lvl w:ilvl="0" w:tentative="0">
      <w:start w:val="1"/>
      <w:numFmt w:val="decimal"/>
      <w:suff w:val="nothing"/>
      <w:lvlText w:val="（%1）"/>
      <w:lvlJc w:val="left"/>
    </w:lvl>
  </w:abstractNum>
  <w:abstractNum w:abstractNumId="5">
    <w:nsid w:val="1B3024EE"/>
    <w:multiLevelType w:val="multilevel"/>
    <w:tmpl w:val="1B3024EE"/>
    <w:lvl w:ilvl="0" w:tentative="0">
      <w:start w:val="1"/>
      <w:numFmt w:val="decimal"/>
      <w:pStyle w:val="2"/>
      <w:lvlText w:val="%1."/>
      <w:lvlJc w:val="left"/>
      <w:pPr>
        <w:ind w:left="1145" w:hanging="425"/>
      </w:pPr>
      <w:rPr>
        <w:rFonts w:ascii="Microsoft YaHei UI" w:hAnsi="Microsoft YaHei UI" w:eastAsia="Microsoft YaHei UI"/>
        <w:sz w:val="48"/>
        <w:szCs w:val="48"/>
      </w:rPr>
    </w:lvl>
    <w:lvl w:ilvl="1" w:tentative="0">
      <w:start w:val="1"/>
      <w:numFmt w:val="decimal"/>
      <w:pStyle w:val="3"/>
      <w:lvlText w:val="%1.%2."/>
      <w:lvlJc w:val="left"/>
      <w:pPr>
        <w:ind w:left="1287" w:hanging="567"/>
      </w:pPr>
    </w:lvl>
    <w:lvl w:ilvl="2" w:tentative="0">
      <w:start w:val="1"/>
      <w:numFmt w:val="decimal"/>
      <w:pStyle w:val="4"/>
      <w:lvlText w:val="%1.%2.%3."/>
      <w:lvlJc w:val="left"/>
      <w:pPr>
        <w:ind w:left="1429" w:hanging="709"/>
      </w:pPr>
    </w:lvl>
    <w:lvl w:ilvl="3" w:tentative="0">
      <w:start w:val="1"/>
      <w:numFmt w:val="decimal"/>
      <w:lvlText w:val="%1.%2.%3.%4."/>
      <w:lvlJc w:val="left"/>
      <w:pPr>
        <w:ind w:left="1571" w:hanging="851"/>
      </w:pPr>
    </w:lvl>
    <w:lvl w:ilvl="4" w:tentative="0">
      <w:start w:val="1"/>
      <w:numFmt w:val="decimal"/>
      <w:lvlText w:val="%1.%2.%3.%4.%5."/>
      <w:lvlJc w:val="left"/>
      <w:pPr>
        <w:ind w:left="1712" w:hanging="992"/>
      </w:pPr>
    </w:lvl>
    <w:lvl w:ilvl="5" w:tentative="0">
      <w:start w:val="1"/>
      <w:numFmt w:val="decimal"/>
      <w:lvlText w:val="%1.%2.%3.%4.%5.%6."/>
      <w:lvlJc w:val="left"/>
      <w:pPr>
        <w:ind w:left="1854" w:hanging="1134"/>
      </w:pPr>
    </w:lvl>
    <w:lvl w:ilvl="6" w:tentative="0">
      <w:start w:val="1"/>
      <w:numFmt w:val="decimal"/>
      <w:lvlText w:val="%1.%2.%3.%4.%5.%6.%7."/>
      <w:lvlJc w:val="left"/>
      <w:pPr>
        <w:ind w:left="1996" w:hanging="1276"/>
      </w:pPr>
    </w:lvl>
    <w:lvl w:ilvl="7" w:tentative="0">
      <w:start w:val="1"/>
      <w:numFmt w:val="decimal"/>
      <w:lvlText w:val="%1.%2.%3.%4.%5.%6.%7.%8."/>
      <w:lvlJc w:val="left"/>
      <w:pPr>
        <w:ind w:left="2138" w:hanging="1418"/>
      </w:pPr>
    </w:lvl>
    <w:lvl w:ilvl="8" w:tentative="0">
      <w:start w:val="1"/>
      <w:numFmt w:val="decimal"/>
      <w:lvlText w:val="%1.%2.%3.%4.%5.%6.%7.%8.%9."/>
      <w:lvlJc w:val="left"/>
      <w:pPr>
        <w:ind w:left="2279" w:hanging="1559"/>
      </w:pPr>
    </w:lvl>
  </w:abstractNum>
  <w:abstractNum w:abstractNumId="6">
    <w:nsid w:val="74C4F23F"/>
    <w:multiLevelType w:val="singleLevel"/>
    <w:tmpl w:val="74C4F23F"/>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0"/>
  </w:num>
  <w:num w:numId="3">
    <w:abstractNumId w:val="4"/>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lYzQ5YjQ2ZDZjNGRmMjI0OTFiNzYxZDMxYTQxMDUifQ=="/>
  </w:docVars>
  <w:rsids>
    <w:rsidRoot w:val="00D12A2F"/>
    <w:rsid w:val="002E4F46"/>
    <w:rsid w:val="00404457"/>
    <w:rsid w:val="00C152F2"/>
    <w:rsid w:val="00D12A2F"/>
    <w:rsid w:val="026305F6"/>
    <w:rsid w:val="091B30BD"/>
    <w:rsid w:val="0C7B29E0"/>
    <w:rsid w:val="0FB029DB"/>
    <w:rsid w:val="1308765F"/>
    <w:rsid w:val="15561797"/>
    <w:rsid w:val="15781130"/>
    <w:rsid w:val="15D20920"/>
    <w:rsid w:val="17712A16"/>
    <w:rsid w:val="17AE28ED"/>
    <w:rsid w:val="19B83DE8"/>
    <w:rsid w:val="1D651367"/>
    <w:rsid w:val="1DB710CD"/>
    <w:rsid w:val="1E7747A2"/>
    <w:rsid w:val="1F675F89"/>
    <w:rsid w:val="21EA09A9"/>
    <w:rsid w:val="22963C78"/>
    <w:rsid w:val="23D41F69"/>
    <w:rsid w:val="255F118A"/>
    <w:rsid w:val="2580651A"/>
    <w:rsid w:val="266F2816"/>
    <w:rsid w:val="26E44BCF"/>
    <w:rsid w:val="28CF72DB"/>
    <w:rsid w:val="2A157B78"/>
    <w:rsid w:val="2B197BC1"/>
    <w:rsid w:val="32052280"/>
    <w:rsid w:val="34050C5E"/>
    <w:rsid w:val="375C6DE7"/>
    <w:rsid w:val="3B2220F5"/>
    <w:rsid w:val="416E7E42"/>
    <w:rsid w:val="4ABD14F2"/>
    <w:rsid w:val="4AE422CD"/>
    <w:rsid w:val="4F260DF0"/>
    <w:rsid w:val="50833A09"/>
    <w:rsid w:val="56B57E6A"/>
    <w:rsid w:val="576D24F2"/>
    <w:rsid w:val="6405038E"/>
    <w:rsid w:val="6BAB309A"/>
    <w:rsid w:val="6DF561C3"/>
    <w:rsid w:val="6E112FE4"/>
    <w:rsid w:val="6E3E5088"/>
    <w:rsid w:val="732A11BF"/>
    <w:rsid w:val="784B3176"/>
    <w:rsid w:val="F2F77F14"/>
    <w:rsid w:val="FEDDA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80" w:after="100" w:line="276" w:lineRule="auto"/>
    </w:pPr>
    <w:rPr>
      <w:rFonts w:ascii="Microsoft YaHei UI" w:hAnsi="Microsoft YaHei UI" w:eastAsia="Microsoft YaHei UI" w:cs="Times New Roman"/>
      <w:color w:val="595959"/>
      <w:sz w:val="22"/>
      <w:szCs w:val="22"/>
      <w:lang w:val="zh-CN" w:eastAsia="zh-CN" w:bidi="ar-SA"/>
    </w:rPr>
  </w:style>
  <w:style w:type="paragraph" w:styleId="2">
    <w:name w:val="heading 1"/>
    <w:basedOn w:val="1"/>
    <w:next w:val="1"/>
    <w:qFormat/>
    <w:uiPriority w:val="9"/>
    <w:pPr>
      <w:numPr>
        <w:ilvl w:val="0"/>
        <w:numId w:val="1"/>
      </w:numPr>
      <w:ind w:left="0" w:firstLine="0"/>
      <w:outlineLvl w:val="0"/>
    </w:pPr>
    <w:rPr>
      <w:b/>
      <w:color w:val="4472C4"/>
      <w:sz w:val="48"/>
      <w:szCs w:val="48"/>
    </w:rPr>
  </w:style>
  <w:style w:type="paragraph" w:styleId="3">
    <w:name w:val="heading 2"/>
    <w:basedOn w:val="1"/>
    <w:next w:val="1"/>
    <w:qFormat/>
    <w:uiPriority w:val="9"/>
    <w:pPr>
      <w:numPr>
        <w:ilvl w:val="1"/>
        <w:numId w:val="1"/>
      </w:numPr>
      <w:pBdr>
        <w:bottom w:val="single" w:color="4472C4" w:sz="12" w:space="1"/>
      </w:pBdr>
      <w:shd w:val="clear" w:color="auto" w:fill="F2F2F2"/>
      <w:ind w:left="0" w:firstLine="0"/>
      <w:outlineLvl w:val="1"/>
    </w:pPr>
    <w:rPr>
      <w:b/>
      <w:color w:val="4472C4"/>
      <w:sz w:val="24"/>
      <w:lang w:val="en-US"/>
    </w:rPr>
  </w:style>
  <w:style w:type="paragraph" w:styleId="4">
    <w:name w:val="heading 3"/>
    <w:basedOn w:val="1"/>
    <w:next w:val="1"/>
    <w:qFormat/>
    <w:uiPriority w:val="9"/>
    <w:pPr>
      <w:numPr>
        <w:ilvl w:val="2"/>
        <w:numId w:val="1"/>
      </w:numPr>
      <w:pBdr>
        <w:bottom w:val="single" w:color="595959" w:sz="12" w:space="1"/>
      </w:pBdr>
      <w:shd w:val="clear" w:color="auto" w:fill="F2F2F2"/>
      <w:ind w:left="0" w:firstLine="0"/>
      <w:outlineLvl w:val="2"/>
    </w:pPr>
    <w:rPr>
      <w:b/>
      <w:lang w:val="en-US"/>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qFormat/>
    <w:uiPriority w:val="1"/>
    <w:pPr>
      <w:widowControl w:val="0"/>
      <w:autoSpaceDE w:val="0"/>
      <w:autoSpaceDN w:val="0"/>
      <w:spacing w:before="0" w:after="0" w:line="240" w:lineRule="auto"/>
      <w:ind w:left="402"/>
    </w:pPr>
    <w:rPr>
      <w:rFonts w:ascii="微软雅黑" w:hAnsi="微软雅黑" w:eastAsia="微软雅黑" w:cs="微软雅黑"/>
      <w:color w:val="auto"/>
      <w:sz w:val="32"/>
      <w:szCs w:val="32"/>
      <w:lang w:val="en-US"/>
    </w:rPr>
  </w:style>
  <w:style w:type="paragraph" w:styleId="6">
    <w:name w:val="Date"/>
    <w:basedOn w:val="1"/>
    <w:next w:val="1"/>
    <w:unhideWhenUsed/>
    <w:qFormat/>
    <w:uiPriority w:val="99"/>
    <w:pPr>
      <w:ind w:left="100" w:leftChars="2500"/>
    </w:pPr>
  </w:style>
  <w:style w:type="paragraph" w:styleId="7">
    <w:name w:val="Body Text Indent"/>
    <w:basedOn w:val="1"/>
    <w:next w:val="8"/>
    <w:qFormat/>
    <w:uiPriority w:val="0"/>
    <w:pPr>
      <w:spacing w:line="360" w:lineRule="auto"/>
      <w:ind w:firstLine="420" w:firstLineChars="200"/>
    </w:pPr>
  </w:style>
  <w:style w:type="paragraph" w:styleId="8">
    <w:name w:val="envelope return"/>
    <w:basedOn w:val="1"/>
    <w:qFormat/>
    <w:uiPriority w:val="0"/>
    <w:pPr>
      <w:snapToGrid w:val="0"/>
    </w:pPr>
    <w:rPr>
      <w:rFonts w:ascii="Arial" w:hAnsi="Arial"/>
    </w:r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pPr>
    <w:rPr>
      <w:sz w:val="24"/>
      <w:lang w:val="en-US"/>
    </w:rPr>
  </w:style>
  <w:style w:type="paragraph" w:styleId="14">
    <w:name w:val="Body Text First Indent"/>
    <w:basedOn w:val="5"/>
    <w:qFormat/>
    <w:uiPriority w:val="0"/>
    <w:pPr>
      <w:ind w:firstLine="420" w:firstLineChars="100"/>
    </w:pPr>
  </w:style>
  <w:style w:type="paragraph" w:styleId="15">
    <w:name w:val="Body Text First Indent 2"/>
    <w:basedOn w:val="7"/>
    <w:next w:val="14"/>
    <w:qFormat/>
    <w:uiPriority w:val="0"/>
    <w:pPr>
      <w:spacing w:after="120" w:line="240" w:lineRule="auto"/>
      <w:ind w:left="420" w:leftChars="200"/>
    </w:pPr>
  </w:style>
  <w:style w:type="paragraph" w:customStyle="1" w:styleId="18">
    <w:name w:val="_Style 17"/>
    <w:basedOn w:val="1"/>
    <w:next w:val="1"/>
    <w:qFormat/>
    <w:uiPriority w:val="0"/>
    <w:pPr>
      <w:pBdr>
        <w:bottom w:val="single" w:color="auto" w:sz="6" w:space="1"/>
      </w:pBdr>
      <w:jc w:val="center"/>
    </w:pPr>
    <w:rPr>
      <w:rFonts w:ascii="Arial" w:eastAsia="宋体"/>
      <w:vanish/>
      <w:sz w:val="16"/>
    </w:rPr>
  </w:style>
  <w:style w:type="paragraph" w:customStyle="1" w:styleId="19">
    <w:name w:val="_Style 18"/>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1235</Words>
  <Characters>1358</Characters>
  <Lines>147</Lines>
  <Paragraphs>142</Paragraphs>
  <TotalTime>6</TotalTime>
  <ScaleCrop>false</ScaleCrop>
  <LinksUpToDate>false</LinksUpToDate>
  <CharactersWithSpaces>1423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2024-11-18T20:30:00Z</dcterms:created>
  <dc:creator>10150</dc:creator>
  <cp:lastModifiedBy>马</cp:lastModifiedBy>
  <dcterms:modified xsi:type="dcterms:W3CDTF">2026-05-08T07:49:59Z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2AB2990F0DC142F891DCDA0778DA03DB_13</vt:lpwstr>
  </property>
  <property fmtid="{D5CDD505-2E9C-101B-9397-08002B2CF9AE}" pid="4" name="KSOTemplateDocerSaveRecord">
    <vt:lpwstr>eyJoZGlkIjoiMTNhZjdmMWUxNjdlNjRhYjg1YWQ4NTJkMmZlOTFlZTgiLCJ1c2VySWQiOiI2MDEzMTI0MjUifQ==</vt:lpwstr>
  </property>
</Properties>
</file>