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 w:cs="宋体"/>
          <w:b/>
          <w:color w:val="1F1F1F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1F1F1F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color w:val="1F1F1F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b/>
          <w:color w:val="1F1F1F"/>
          <w:kern w:val="0"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20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-20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学年第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学期</w:t>
      </w: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通识教育选修课开课汇总表</w:t>
      </w:r>
      <w:bookmarkEnd w:id="0"/>
    </w:p>
    <w:tbl>
      <w:tblPr>
        <w:tblStyle w:val="3"/>
        <w:tblpPr w:leftFromText="180" w:rightFromText="180" w:vertAnchor="text" w:horzAnchor="margin" w:tblpY="670"/>
        <w:tblOverlap w:val="never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424"/>
        <w:gridCol w:w="1144"/>
        <w:gridCol w:w="988"/>
        <w:gridCol w:w="1454"/>
        <w:gridCol w:w="1262"/>
        <w:gridCol w:w="1418"/>
        <w:gridCol w:w="1875"/>
        <w:gridCol w:w="3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822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课程名称</w:t>
            </w:r>
          </w:p>
        </w:tc>
        <w:tc>
          <w:tcPr>
            <w:tcW w:w="388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周学时</w:t>
            </w:r>
          </w:p>
        </w:tc>
        <w:tc>
          <w:tcPr>
            <w:tcW w:w="335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分</w:t>
            </w:r>
          </w:p>
        </w:tc>
        <w:tc>
          <w:tcPr>
            <w:tcW w:w="493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是否新开课</w:t>
            </w:r>
          </w:p>
        </w:tc>
        <w:tc>
          <w:tcPr>
            <w:tcW w:w="428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任课教师</w:t>
            </w:r>
          </w:p>
        </w:tc>
        <w:tc>
          <w:tcPr>
            <w:tcW w:w="481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开课校区</w:t>
            </w:r>
          </w:p>
        </w:tc>
        <w:tc>
          <w:tcPr>
            <w:tcW w:w="636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选课对象</w:t>
            </w:r>
          </w:p>
        </w:tc>
        <w:tc>
          <w:tcPr>
            <w:tcW w:w="1163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822" w:type="pct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6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pct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51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822" w:type="pct"/>
          </w:tcPr>
          <w:p>
            <w:pPr>
              <w:spacing w:line="46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8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3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8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1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6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pct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822" w:type="pct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6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pct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51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</w:p>
        </w:tc>
        <w:tc>
          <w:tcPr>
            <w:tcW w:w="822" w:type="pct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6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pct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5</w:t>
            </w:r>
          </w:p>
        </w:tc>
        <w:tc>
          <w:tcPr>
            <w:tcW w:w="822" w:type="pct"/>
          </w:tcPr>
          <w:p>
            <w:pPr>
              <w:spacing w:line="46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8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3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8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6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pct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</w:t>
            </w:r>
          </w:p>
        </w:tc>
        <w:tc>
          <w:tcPr>
            <w:tcW w:w="822" w:type="pct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6" w:type="pct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pct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51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7</w:t>
            </w:r>
          </w:p>
        </w:tc>
        <w:tc>
          <w:tcPr>
            <w:tcW w:w="822" w:type="pct"/>
          </w:tcPr>
          <w:p>
            <w:pPr>
              <w:spacing w:line="46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8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6" w:type="pct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pct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8</w:t>
            </w:r>
          </w:p>
        </w:tc>
        <w:tc>
          <w:tcPr>
            <w:tcW w:w="822" w:type="pct"/>
          </w:tcPr>
          <w:p>
            <w:pPr>
              <w:spacing w:line="46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8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8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1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6" w:type="pct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pct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9</w:t>
            </w:r>
          </w:p>
        </w:tc>
        <w:tc>
          <w:tcPr>
            <w:tcW w:w="822" w:type="pct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8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3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8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1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6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pct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</w:t>
            </w:r>
          </w:p>
        </w:tc>
        <w:tc>
          <w:tcPr>
            <w:tcW w:w="822" w:type="pct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8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3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8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1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6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pct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11</w:t>
            </w:r>
          </w:p>
        </w:tc>
        <w:tc>
          <w:tcPr>
            <w:tcW w:w="822" w:type="pct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8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3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8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1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6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pct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</w:p>
        </w:tc>
        <w:tc>
          <w:tcPr>
            <w:tcW w:w="822" w:type="pct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8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3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8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1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6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pct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13</w:t>
            </w:r>
          </w:p>
        </w:tc>
        <w:tc>
          <w:tcPr>
            <w:tcW w:w="822" w:type="pct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8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3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8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1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6" w:type="pc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pct"/>
          </w:tcPr>
          <w:p>
            <w:pPr>
              <w:spacing w:line="460" w:lineRule="exact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460" w:lineRule="exact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460" w:lineRule="exact"/>
        <w:rPr>
          <w:rFonts w:ascii="仿宋" w:hAnsi="仿宋" w:eastAsia="仿宋" w:cs="宋体"/>
          <w:kern w:val="0"/>
          <w:sz w:val="32"/>
          <w:szCs w:val="32"/>
        </w:rPr>
        <w:sectPr>
          <w:headerReference r:id="rId4" w:type="first"/>
          <w:headerReference r:id="rId3" w:type="default"/>
          <w:pgSz w:w="16840" w:h="11907" w:orient="landscape"/>
          <w:pgMar w:top="1124" w:right="1440" w:bottom="1323" w:left="851" w:header="851" w:footer="1418" w:gutter="0"/>
          <w:cols w:space="425" w:num="1"/>
          <w:titlePg/>
          <w:docGrid w:type="linesAndChars" w:linePitch="312" w:charSpace="0"/>
        </w:sect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注：</w:t>
      </w:r>
      <w:r>
        <w:rPr>
          <w:rFonts w:hint="eastAsia" w:ascii="仿宋" w:hAnsi="仿宋" w:eastAsia="仿宋" w:cs="宋体"/>
          <w:kern w:val="0"/>
          <w:sz w:val="32"/>
          <w:szCs w:val="32"/>
        </w:rPr>
        <w:t>为保证选修课班级不要过大，请各院系部鼓励老师积极开设选修课程。对于新开设选修课，请开课教师撰写“申请表、课程大纲”，与汇总表一起交教务处；并在正式上课前完成教学大纲。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jNlMjI3ZWNhNzc1YTE0ZGM4MjkyYzE2NTEwYTQifQ=="/>
  </w:docVars>
  <w:rsids>
    <w:rsidRoot w:val="24A61242"/>
    <w:rsid w:val="24A6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158</Characters>
  <Lines>0</Lines>
  <Paragraphs>0</Paragraphs>
  <TotalTime>1</TotalTime>
  <ScaleCrop>false</ScaleCrop>
  <LinksUpToDate>false</LinksUpToDate>
  <CharactersWithSpaces>171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2025-10-31T07:42:00Z</dcterms:created>
  <dc:creator>薄ོ</dc:creator>
  <cp:lastModifiedBy>薄ོ</cp:lastModifiedBy>
  <dcterms:modified xsi:type="dcterms:W3CDTF">2025-10-31T07:43:33Z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D64F0FDA23574331A07CFFD0B5705123</vt:lpwstr>
  </property>
</Properties>
</file>