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sz w:val="24"/>
          <w:szCs w:val="24"/>
        </w:rPr>
        <w:t>关于使用教务系统查看“教学任务”的说明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1、查看教学任务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（1）登录教务系统PC端；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（2）选择“教学任务”，单击教学任务内“教学任务填报”模块（如图）；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227330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（3）选择相关年级、院系、专业等，点击“检索”，可查看相关课程的教学任务安排（如图）。</w:t>
      </w:r>
    </w:p>
    <w:p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2204720"/>
            <wp:effectExtent l="0" t="0" r="889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jNlMjI3ZWNhNzc1YTE0ZGM4MjkyYzE2NTEwYTQifQ=="/>
  </w:docVars>
  <w:rsids>
    <w:rsidRoot w:val="15AB4AFF"/>
    <w:rsid w:val="15AB4AFF"/>
    <w:rsid w:val="1CC4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2025-10-31T07:39:00Z</dcterms:created>
  <dc:creator>薄ོ</dc:creator>
  <cp:lastModifiedBy>薄ོ</cp:lastModifiedBy>
  <dcterms:modified xsi:type="dcterms:W3CDTF">2025-10-31T07:40:28Z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FDBECFFEB0FA4A53BD558C4B817DD146</vt:lpwstr>
  </property>
</Properties>
</file>