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宋体" w:hAnsi="宋体" w:eastAsia="宋体" w:cs="宋体"/>
          <w:sz w:val="28"/>
          <w:szCs w:val="28"/>
          <w:lang w:val="en-US" w:eastAsia="zh-CN"/>
        </w:rPr>
      </w:pPr>
      <w:r>
        <w:rPr>
          <w:rFonts w:hint="eastAsia" w:ascii="宋体" w:hAnsi="宋体" w:cs="宋体"/>
          <w:sz w:val="28"/>
          <w:szCs w:val="28"/>
        </w:rPr>
        <w:t>附件</w:t>
      </w:r>
      <w:r>
        <w:rPr>
          <w:rFonts w:hint="eastAsia" w:ascii="宋体" w:hAnsi="宋体" w:cs="宋体"/>
          <w:sz w:val="28"/>
          <w:szCs w:val="28"/>
          <w:lang w:val="en-US" w:eastAsia="zh-CN"/>
        </w:rPr>
        <w:t>1</w:t>
      </w:r>
    </w:p>
    <w:p>
      <w:pPr>
        <w:spacing w:line="500" w:lineRule="exact"/>
        <w:jc w:val="center"/>
        <w:rPr>
          <w:rFonts w:ascii="黑体" w:hAnsi="黑体" w:eastAsia="黑体" w:cs="黑体"/>
          <w:sz w:val="32"/>
          <w:szCs w:val="32"/>
        </w:rPr>
      </w:pPr>
    </w:p>
    <w:p>
      <w:pPr>
        <w:spacing w:line="500" w:lineRule="exact"/>
        <w:jc w:val="center"/>
        <w:rPr>
          <w:rFonts w:hint="eastAsia" w:ascii="宋体" w:hAnsi="宋体" w:cs="宋体"/>
          <w:b/>
          <w:bCs/>
          <w:sz w:val="36"/>
          <w:szCs w:val="36"/>
        </w:rPr>
      </w:pPr>
      <w:r>
        <w:rPr>
          <w:rFonts w:hint="eastAsia" w:ascii="黑体" w:hAnsi="黑体" w:eastAsia="黑体" w:cs="黑体"/>
          <w:sz w:val="32"/>
          <w:szCs w:val="32"/>
        </w:rPr>
        <w:t xml:space="preserve"> </w:t>
      </w:r>
      <w:r>
        <w:rPr>
          <w:rFonts w:hint="eastAsia" w:ascii="宋体" w:hAnsi="宋体" w:cs="宋体"/>
          <w:b/>
          <w:bCs/>
          <w:sz w:val="36"/>
          <w:szCs w:val="36"/>
        </w:rPr>
        <w:t>2025年校级教学改革研究项目指南</w:t>
      </w:r>
    </w:p>
    <w:p>
      <w:pPr>
        <w:spacing w:line="500" w:lineRule="exact"/>
        <w:jc w:val="center"/>
        <w:rPr>
          <w:rFonts w:hint="eastAsia" w:ascii="宋体" w:hAnsi="宋体" w:cs="宋体"/>
          <w:b/>
          <w:bCs/>
          <w:sz w:val="36"/>
          <w:szCs w:val="36"/>
        </w:rPr>
      </w:pPr>
    </w:p>
    <w:p>
      <w:pPr>
        <w:spacing w:line="338" w:lineRule="auto"/>
        <w:ind w:left="562"/>
        <w:rPr>
          <w:rFonts w:hint="eastAsia" w:ascii="宋体" w:hAnsi="宋体" w:cs="宋体"/>
          <w:b/>
          <w:bCs w:val="0"/>
          <w:sz w:val="28"/>
          <w:szCs w:val="28"/>
        </w:rPr>
      </w:pPr>
      <w:r>
        <w:rPr>
          <w:rFonts w:hint="eastAsia" w:ascii="宋体" w:hAnsi="宋体" w:cs="宋体"/>
          <w:b/>
          <w:bCs w:val="0"/>
          <w:sz w:val="28"/>
          <w:szCs w:val="28"/>
        </w:rPr>
        <w:t>一、思政教育</w:t>
      </w:r>
    </w:p>
    <w:p>
      <w:pPr>
        <w:keepNext w:val="0"/>
        <w:keepLines w:val="0"/>
        <w:pageBreakBefore w:val="0"/>
        <w:widowControl w:val="0"/>
        <w:kinsoku/>
        <w:wordWrap/>
        <w:overflowPunct/>
        <w:topLinePunct w:val="0"/>
        <w:autoSpaceDE/>
        <w:autoSpaceDN/>
        <w:bidi w:val="0"/>
        <w:adjustRightInd/>
        <w:snapToGrid/>
        <w:spacing w:line="339" w:lineRule="auto"/>
        <w:ind w:left="561" w:firstLine="560" w:firstLineChars="200"/>
        <w:textAlignment w:val="auto"/>
        <w:rPr>
          <w:rFonts w:hint="eastAsia" w:ascii="宋体" w:hAnsi="宋体" w:cs="宋体"/>
          <w:b w:val="0"/>
          <w:bCs/>
          <w:sz w:val="28"/>
          <w:szCs w:val="28"/>
        </w:rPr>
      </w:pPr>
      <w:r>
        <w:rPr>
          <w:rFonts w:hint="eastAsia" w:ascii="宋体" w:hAnsi="宋体" w:cs="宋体"/>
          <w:b w:val="0"/>
          <w:bCs/>
          <w:sz w:val="28"/>
          <w:szCs w:val="28"/>
        </w:rPr>
        <w:t>深化“大思政课”教育教学改革，推进习近平新时代中国特色社会主义思想融入专业教育全过程等方面改革与研究；推进习近平法治思想“三进”等方面研究；推进筑牢中华民族共同体意识教育研究；在系统推进新时代中国特色社会主义教育、社会主义核心价值观教育、法治教育、劳动教育、心理健康教育、中华优秀传统文化教育等研究与实践等。</w:t>
      </w:r>
    </w:p>
    <w:p>
      <w:pPr>
        <w:keepNext w:val="0"/>
        <w:keepLines w:val="0"/>
        <w:pageBreakBefore w:val="0"/>
        <w:widowControl w:val="0"/>
        <w:kinsoku/>
        <w:wordWrap/>
        <w:overflowPunct/>
        <w:topLinePunct w:val="0"/>
        <w:autoSpaceDE/>
        <w:autoSpaceDN/>
        <w:bidi w:val="0"/>
        <w:adjustRightInd/>
        <w:snapToGrid/>
        <w:spacing w:line="339" w:lineRule="auto"/>
        <w:ind w:left="561" w:firstLine="560" w:firstLineChars="200"/>
        <w:textAlignment w:val="auto"/>
        <w:rPr>
          <w:rFonts w:hint="eastAsia" w:ascii="宋体" w:hAnsi="宋体" w:cs="宋体"/>
          <w:b w:val="0"/>
          <w:bCs/>
          <w:sz w:val="28"/>
          <w:szCs w:val="28"/>
        </w:rPr>
      </w:pPr>
      <w:r>
        <w:rPr>
          <w:rFonts w:hint="eastAsia" w:ascii="宋体" w:hAnsi="宋体" w:cs="宋体"/>
          <w:b w:val="0"/>
          <w:bCs/>
          <w:sz w:val="28"/>
          <w:szCs w:val="28"/>
        </w:rPr>
        <w:t>关于课程思政教学体系的建设与研究；结合学科专业特点，推进思政元素融入课程教学的改革和创新研究；课程思政融入课堂教学全过程的方法途径探索与实践；推进教师思政能力建设的机制研究；课程思政建设质量评价体系和激励机制的探索与研究等。</w:t>
      </w:r>
    </w:p>
    <w:p>
      <w:pPr>
        <w:spacing w:line="338" w:lineRule="auto"/>
        <w:ind w:left="562"/>
        <w:rPr>
          <w:rFonts w:hint="eastAsia" w:ascii="宋体" w:hAnsi="宋体" w:cs="宋体"/>
          <w:b/>
          <w:bCs w:val="0"/>
          <w:sz w:val="28"/>
          <w:szCs w:val="28"/>
        </w:rPr>
      </w:pPr>
      <w:r>
        <w:rPr>
          <w:rFonts w:hint="eastAsia" w:ascii="宋体" w:hAnsi="宋体" w:cs="宋体"/>
          <w:b/>
          <w:bCs w:val="0"/>
          <w:sz w:val="28"/>
          <w:szCs w:val="28"/>
        </w:rPr>
        <w:t>二、专业建设</w:t>
      </w:r>
    </w:p>
    <w:p>
      <w:pPr>
        <w:keepNext w:val="0"/>
        <w:keepLines w:val="0"/>
        <w:pageBreakBefore w:val="0"/>
        <w:widowControl w:val="0"/>
        <w:kinsoku/>
        <w:wordWrap/>
        <w:overflowPunct/>
        <w:topLinePunct w:val="0"/>
        <w:autoSpaceDE/>
        <w:autoSpaceDN/>
        <w:bidi w:val="0"/>
        <w:adjustRightInd/>
        <w:snapToGrid/>
        <w:spacing w:line="339" w:lineRule="auto"/>
        <w:ind w:left="561" w:firstLine="560" w:firstLineChars="200"/>
        <w:textAlignment w:val="auto"/>
        <w:rPr>
          <w:rFonts w:hint="eastAsia" w:ascii="宋体" w:hAnsi="宋体" w:cs="宋体"/>
          <w:b w:val="0"/>
          <w:bCs/>
          <w:sz w:val="28"/>
          <w:szCs w:val="28"/>
        </w:rPr>
      </w:pPr>
      <w:r>
        <w:rPr>
          <w:rFonts w:hint="eastAsia" w:ascii="宋体" w:hAnsi="宋体" w:cs="宋体"/>
          <w:b w:val="0"/>
          <w:bCs/>
          <w:sz w:val="28"/>
          <w:szCs w:val="28"/>
        </w:rPr>
        <w:t>适应上海市及长三角区域经济社会发展，学校专业结构优化及专业建设研究；对接区域产业链建立产教融合特色优势专业（群）建设与改革研究；学校专业群建设研究、品牌特色专业建设及紧缺专业和新办专业建设研究；新时代文科专业结构优化研究与实践；原有文科专业改造提升改革与实践；“外语+专业”或“AI+专业”建设研究；涉外专业设置人才培养创新与实践；一流本科专业建设研究及各类人才培养计划的实践与研究；国内外大学本科专业建设特色比较研究等。</w:t>
      </w:r>
    </w:p>
    <w:p>
      <w:pPr>
        <w:spacing w:line="338" w:lineRule="auto"/>
        <w:ind w:left="562"/>
        <w:rPr>
          <w:rFonts w:hint="eastAsia" w:ascii="宋体" w:hAnsi="宋体" w:cs="宋体"/>
          <w:b/>
          <w:bCs w:val="0"/>
          <w:sz w:val="28"/>
          <w:szCs w:val="28"/>
        </w:rPr>
      </w:pPr>
      <w:r>
        <w:rPr>
          <w:rFonts w:hint="eastAsia" w:ascii="宋体" w:hAnsi="宋体" w:cs="宋体"/>
          <w:b/>
          <w:bCs w:val="0"/>
          <w:sz w:val="28"/>
          <w:szCs w:val="28"/>
        </w:rPr>
        <w:t>三、课程及教材建设</w:t>
      </w:r>
    </w:p>
    <w:p>
      <w:pPr>
        <w:keepNext w:val="0"/>
        <w:keepLines w:val="0"/>
        <w:pageBreakBefore w:val="0"/>
        <w:widowControl w:val="0"/>
        <w:kinsoku/>
        <w:wordWrap/>
        <w:overflowPunct/>
        <w:topLinePunct w:val="0"/>
        <w:autoSpaceDE/>
        <w:autoSpaceDN/>
        <w:bidi w:val="0"/>
        <w:adjustRightInd/>
        <w:snapToGrid/>
        <w:spacing w:line="339" w:lineRule="auto"/>
        <w:ind w:left="561" w:firstLine="560" w:firstLineChars="200"/>
        <w:textAlignment w:val="auto"/>
        <w:rPr>
          <w:rFonts w:hint="eastAsia" w:ascii="宋体" w:hAnsi="宋体" w:cs="宋体"/>
          <w:b w:val="0"/>
          <w:bCs/>
          <w:sz w:val="28"/>
          <w:szCs w:val="28"/>
        </w:rPr>
      </w:pPr>
      <w:r>
        <w:rPr>
          <w:rFonts w:hint="eastAsia" w:ascii="宋体" w:hAnsi="宋体" w:cs="宋体"/>
          <w:b w:val="0"/>
          <w:bCs/>
          <w:sz w:val="28"/>
          <w:szCs w:val="28"/>
        </w:rPr>
        <w:t>基于能力图谱、知识图谱的课程、教材、实验一体化建设与探索研究；人工智能系列课程建设研究；新文科课程体系和教材体系建设实践；一流本科课程建设与应用的理论研究与实践</w:t>
      </w:r>
      <w:r>
        <w:rPr>
          <w:rFonts w:hint="eastAsia" w:ascii="宋体" w:hAnsi="宋体" w:cs="宋体"/>
          <w:b w:val="0"/>
          <w:bCs/>
          <w:sz w:val="28"/>
          <w:szCs w:val="28"/>
          <w:lang w:eastAsia="zh-CN"/>
        </w:rPr>
        <w:t>；</w:t>
      </w:r>
      <w:r>
        <w:rPr>
          <w:rFonts w:hint="eastAsia" w:ascii="宋体" w:hAnsi="宋体" w:cs="宋体"/>
          <w:b w:val="0"/>
          <w:bCs/>
          <w:sz w:val="28"/>
          <w:szCs w:val="28"/>
        </w:rPr>
        <w:t>创新课程知识体系建设研究；通识教育课程体系建设及教学改革研究；全英/双语课程建设及其教学改革的研究；国内外优质课程教学资源选用机制、办法研究；产学合作新课程的开发研究；经典传承教材、示范性新形态教材，多介质、数字化、智能化、快速迭代的新形态教材建设研究等。</w:t>
      </w:r>
    </w:p>
    <w:p>
      <w:pPr>
        <w:spacing w:line="338" w:lineRule="auto"/>
        <w:ind w:left="562"/>
        <w:rPr>
          <w:rFonts w:hint="eastAsia" w:ascii="宋体" w:hAnsi="宋体" w:cs="宋体"/>
          <w:b/>
          <w:bCs w:val="0"/>
          <w:sz w:val="28"/>
          <w:szCs w:val="28"/>
        </w:rPr>
      </w:pPr>
      <w:r>
        <w:rPr>
          <w:rFonts w:hint="eastAsia" w:ascii="宋体" w:hAnsi="宋体" w:cs="宋体"/>
          <w:b/>
          <w:bCs w:val="0"/>
          <w:sz w:val="28"/>
          <w:szCs w:val="28"/>
        </w:rPr>
        <w:t>四、教学内容更新与教学方法改革</w:t>
      </w:r>
    </w:p>
    <w:p>
      <w:pPr>
        <w:keepNext w:val="0"/>
        <w:keepLines w:val="0"/>
        <w:pageBreakBefore w:val="0"/>
        <w:widowControl w:val="0"/>
        <w:kinsoku/>
        <w:wordWrap/>
        <w:overflowPunct/>
        <w:topLinePunct w:val="0"/>
        <w:autoSpaceDE/>
        <w:autoSpaceDN/>
        <w:bidi w:val="0"/>
        <w:adjustRightInd/>
        <w:snapToGrid/>
        <w:spacing w:line="339" w:lineRule="auto"/>
        <w:ind w:left="561" w:firstLine="560" w:firstLineChars="200"/>
        <w:textAlignment w:val="auto"/>
        <w:rPr>
          <w:rFonts w:hint="eastAsia" w:ascii="宋体" w:hAnsi="宋体" w:cs="宋体"/>
          <w:b w:val="0"/>
          <w:bCs/>
          <w:sz w:val="28"/>
          <w:szCs w:val="28"/>
        </w:rPr>
      </w:pPr>
      <w:r>
        <w:rPr>
          <w:rFonts w:hint="eastAsia" w:ascii="宋体" w:hAnsi="宋体" w:cs="宋体"/>
          <w:b w:val="0"/>
          <w:bCs/>
          <w:sz w:val="28"/>
          <w:szCs w:val="28"/>
        </w:rPr>
        <w:t>基于专业课程体系整体优化的教学内容改革研究与实践；基于能力培养的课堂教学手段与方法改革研究；AI背景下课堂教学模式创新研究；课程教学资源库和试题库建设与应用；与职业（行业）标准相衔接的课程与教学内容体系探索；线上线下混合式、案例式、探究式、项目式及“三分式“课堂等教学方法的探索与实践；公共基础课教学改革研究等。</w:t>
      </w:r>
    </w:p>
    <w:p>
      <w:pPr>
        <w:spacing w:line="338" w:lineRule="auto"/>
        <w:ind w:left="562"/>
        <w:rPr>
          <w:rFonts w:hint="eastAsia" w:ascii="宋体" w:hAnsi="宋体" w:cs="宋体"/>
          <w:b/>
          <w:bCs w:val="0"/>
          <w:sz w:val="28"/>
          <w:szCs w:val="28"/>
        </w:rPr>
      </w:pPr>
      <w:r>
        <w:rPr>
          <w:rFonts w:hint="eastAsia" w:ascii="宋体" w:hAnsi="宋体" w:cs="宋体"/>
          <w:b/>
          <w:bCs w:val="0"/>
          <w:sz w:val="28"/>
          <w:szCs w:val="28"/>
        </w:rPr>
        <w:t>五、实践教学与创新能力培养</w:t>
      </w:r>
    </w:p>
    <w:p>
      <w:pPr>
        <w:keepNext w:val="0"/>
        <w:keepLines w:val="0"/>
        <w:pageBreakBefore w:val="0"/>
        <w:widowControl w:val="0"/>
        <w:kinsoku/>
        <w:wordWrap/>
        <w:overflowPunct/>
        <w:topLinePunct w:val="0"/>
        <w:autoSpaceDE/>
        <w:autoSpaceDN/>
        <w:bidi w:val="0"/>
        <w:adjustRightInd/>
        <w:snapToGrid/>
        <w:spacing w:line="339" w:lineRule="auto"/>
        <w:ind w:left="561" w:firstLine="560" w:firstLineChars="200"/>
        <w:textAlignment w:val="auto"/>
        <w:rPr>
          <w:rFonts w:hint="eastAsia" w:ascii="宋体" w:hAnsi="宋体" w:cs="宋体"/>
          <w:b w:val="0"/>
          <w:bCs/>
          <w:sz w:val="28"/>
          <w:szCs w:val="28"/>
        </w:rPr>
      </w:pPr>
      <w:r>
        <w:rPr>
          <w:rFonts w:hint="eastAsia" w:ascii="宋体" w:hAnsi="宋体" w:cs="宋体"/>
          <w:b w:val="0"/>
          <w:bCs/>
          <w:sz w:val="28"/>
          <w:szCs w:val="28"/>
        </w:rPr>
        <w:t>优化实践过程管理，用人单位接收学生实习的制度保障，改进实践教学体系和运行模式研究与实践；实践课教师队伍建设；实践教育基地建设模式的研究与实践；“人工智能+”实验实践研究；实验教学示范中心、虚拟仿真实验中心、实习实训基地的建设、管理与运行机制研究；大学生实践能力培养、毕业实习、毕业设计（论文）等各实践教学环节的建设与管理研究；大学生创新创业教育与就业、创业能力研究；创新创业教育课程体系、实践平台、教育实践、教育管理改革等研究；大学生学科竞赛及活动组织管理模式研究；第二课堂与大学生创新能力培养研究等。</w:t>
      </w:r>
    </w:p>
    <w:p>
      <w:pPr>
        <w:spacing w:line="338" w:lineRule="auto"/>
        <w:ind w:left="562"/>
        <w:rPr>
          <w:rFonts w:hint="eastAsia" w:ascii="宋体" w:hAnsi="宋体" w:cs="宋体"/>
          <w:b/>
          <w:bCs w:val="0"/>
          <w:sz w:val="28"/>
          <w:szCs w:val="28"/>
        </w:rPr>
      </w:pPr>
      <w:r>
        <w:rPr>
          <w:rFonts w:hint="eastAsia" w:ascii="宋体" w:hAnsi="宋体" w:cs="宋体"/>
          <w:b/>
          <w:bCs w:val="0"/>
          <w:sz w:val="28"/>
          <w:szCs w:val="28"/>
        </w:rPr>
        <w:t>六、人才培养模式创新</w:t>
      </w:r>
    </w:p>
    <w:p>
      <w:pPr>
        <w:keepNext w:val="0"/>
        <w:keepLines w:val="0"/>
        <w:pageBreakBefore w:val="0"/>
        <w:widowControl w:val="0"/>
        <w:kinsoku/>
        <w:wordWrap/>
        <w:overflowPunct/>
        <w:topLinePunct w:val="0"/>
        <w:autoSpaceDE/>
        <w:autoSpaceDN/>
        <w:bidi w:val="0"/>
        <w:adjustRightInd/>
        <w:snapToGrid/>
        <w:spacing w:line="339" w:lineRule="auto"/>
        <w:ind w:left="561" w:firstLine="560" w:firstLineChars="200"/>
        <w:textAlignment w:val="auto"/>
        <w:rPr>
          <w:rFonts w:hint="eastAsia" w:ascii="宋体" w:hAnsi="宋体" w:cs="宋体"/>
          <w:b w:val="0"/>
          <w:bCs/>
          <w:sz w:val="28"/>
          <w:szCs w:val="28"/>
        </w:rPr>
      </w:pPr>
      <w:r>
        <w:rPr>
          <w:rFonts w:hint="eastAsia" w:ascii="宋体" w:hAnsi="宋体" w:cs="宋体"/>
          <w:b w:val="0"/>
          <w:bCs/>
          <w:sz w:val="28"/>
          <w:szCs w:val="28"/>
        </w:rPr>
        <w:t>关于国际化、复合型、应用型人才培养体系研究；校企、校院（所）协同育人机制研究及产学研用合作培养人才研究与实践，校企合作产教融合研究如实践教学体系改革、实践教学基地建设、教师与行业企业、实务部门专家互聘和联合编写教材、教学案例等；新时代大学英语教学改革研究实践；基于学生自主学习能力培养和个性化教学的人才培养模式研究与实践等。</w:t>
      </w:r>
    </w:p>
    <w:p>
      <w:pPr>
        <w:spacing w:line="338" w:lineRule="auto"/>
        <w:ind w:left="562"/>
        <w:rPr>
          <w:rFonts w:hint="eastAsia" w:ascii="宋体" w:hAnsi="宋体" w:cs="宋体"/>
          <w:b/>
          <w:bCs w:val="0"/>
          <w:sz w:val="28"/>
          <w:szCs w:val="28"/>
        </w:rPr>
      </w:pPr>
      <w:r>
        <w:rPr>
          <w:rFonts w:hint="eastAsia" w:ascii="宋体" w:hAnsi="宋体" w:cs="宋体"/>
          <w:b/>
          <w:bCs w:val="0"/>
          <w:sz w:val="28"/>
          <w:szCs w:val="28"/>
        </w:rPr>
        <w:t xml:space="preserve">七、教师教学能力提升 </w:t>
      </w:r>
    </w:p>
    <w:p>
      <w:pPr>
        <w:keepNext w:val="0"/>
        <w:keepLines w:val="0"/>
        <w:pageBreakBefore w:val="0"/>
        <w:widowControl w:val="0"/>
        <w:kinsoku/>
        <w:wordWrap/>
        <w:overflowPunct/>
        <w:topLinePunct w:val="0"/>
        <w:autoSpaceDE/>
        <w:autoSpaceDN/>
        <w:bidi w:val="0"/>
        <w:adjustRightInd/>
        <w:snapToGrid/>
        <w:spacing w:line="339" w:lineRule="auto"/>
        <w:ind w:left="561" w:firstLine="560" w:firstLineChars="200"/>
        <w:textAlignment w:val="auto"/>
        <w:rPr>
          <w:rFonts w:hint="eastAsia" w:ascii="宋体" w:hAnsi="宋体" w:cs="宋体"/>
          <w:b w:val="0"/>
          <w:bCs/>
          <w:sz w:val="28"/>
          <w:szCs w:val="28"/>
        </w:rPr>
      </w:pPr>
      <w:r>
        <w:rPr>
          <w:rFonts w:hint="eastAsia" w:ascii="宋体" w:hAnsi="宋体" w:cs="宋体"/>
          <w:b w:val="0"/>
          <w:bCs/>
          <w:sz w:val="28"/>
          <w:szCs w:val="28"/>
        </w:rPr>
        <w:t>教学团队建设与优秀教学团队形成机制研究；基层教学组织建设研究；高校教师教学能力、实践能力提升方式与途径研究；高校教师发展中心建设与中青年教师培训研究与实践；完善教授为本科生授课的机制研究与实践；高校教风与学风建设；科学合理的高校教师教学能力评价办法探索与实践；高校教师教学激励机制研究；教学名师培养、名师工作室建设；“双师型”教师队伍建设与管理研究等。</w:t>
      </w:r>
    </w:p>
    <w:p>
      <w:pPr>
        <w:keepNext w:val="0"/>
        <w:keepLines w:val="0"/>
        <w:pageBreakBefore w:val="0"/>
        <w:widowControl w:val="0"/>
        <w:kinsoku/>
        <w:wordWrap/>
        <w:overflowPunct/>
        <w:topLinePunct w:val="0"/>
        <w:autoSpaceDE/>
        <w:autoSpaceDN/>
        <w:bidi w:val="0"/>
        <w:adjustRightInd/>
        <w:snapToGrid/>
        <w:spacing w:line="339" w:lineRule="auto"/>
        <w:ind w:left="561" w:firstLine="560" w:firstLineChars="200"/>
        <w:textAlignment w:val="auto"/>
        <w:rPr>
          <w:rFonts w:hint="eastAsia" w:ascii="宋体" w:hAnsi="宋体" w:cs="宋体"/>
          <w:b w:val="0"/>
          <w:bCs/>
          <w:sz w:val="28"/>
          <w:szCs w:val="28"/>
        </w:rPr>
      </w:pPr>
      <w:bookmarkStart w:id="0" w:name="_GoBack"/>
      <w:bookmarkEnd w:id="0"/>
    </w:p>
    <w:p>
      <w:pPr>
        <w:spacing w:line="338" w:lineRule="auto"/>
        <w:ind w:left="562"/>
        <w:rPr>
          <w:rFonts w:hint="eastAsia" w:ascii="宋体" w:hAnsi="宋体" w:cs="宋体"/>
          <w:b/>
          <w:bCs w:val="0"/>
          <w:sz w:val="28"/>
          <w:szCs w:val="28"/>
        </w:rPr>
      </w:pPr>
      <w:r>
        <w:rPr>
          <w:rFonts w:hint="eastAsia" w:ascii="宋体" w:hAnsi="宋体" w:cs="宋体"/>
          <w:b/>
          <w:bCs w:val="0"/>
          <w:sz w:val="28"/>
          <w:szCs w:val="28"/>
        </w:rPr>
        <w:t>八、教育数字化建设</w:t>
      </w:r>
    </w:p>
    <w:p>
      <w:pPr>
        <w:keepNext w:val="0"/>
        <w:keepLines w:val="0"/>
        <w:pageBreakBefore w:val="0"/>
        <w:widowControl w:val="0"/>
        <w:kinsoku/>
        <w:wordWrap/>
        <w:overflowPunct/>
        <w:topLinePunct w:val="0"/>
        <w:autoSpaceDE/>
        <w:autoSpaceDN/>
        <w:bidi w:val="0"/>
        <w:adjustRightInd/>
        <w:snapToGrid/>
        <w:spacing w:line="339" w:lineRule="auto"/>
        <w:ind w:left="561" w:firstLine="560" w:firstLineChars="200"/>
        <w:textAlignment w:val="auto"/>
        <w:rPr>
          <w:rFonts w:hint="eastAsia" w:ascii="宋体" w:hAnsi="宋体" w:cs="宋体"/>
          <w:b w:val="0"/>
          <w:bCs/>
          <w:sz w:val="28"/>
          <w:szCs w:val="28"/>
        </w:rPr>
      </w:pPr>
      <w:r>
        <w:rPr>
          <w:rFonts w:hint="eastAsia" w:ascii="宋体" w:hAnsi="宋体" w:cs="宋体"/>
          <w:b w:val="0"/>
          <w:bCs/>
          <w:sz w:val="28"/>
          <w:szCs w:val="28"/>
        </w:rPr>
        <w:t>“智能+”教育改革研究与实践；教育教学数字化体系研究；人工智能赋能教育教学深度融合研究；信息技术与教育教学的深度融合如微课、在线开放课程建设、翻转课堂等方面研究；虚拟仿真教学实验、课程思政数字化资源库、教学案例库、人才培养教学资源库等教学资源平台建设与管理研究；虚拟教研室信息平台建设等。</w:t>
      </w:r>
    </w:p>
    <w:p>
      <w:pPr>
        <w:spacing w:line="338" w:lineRule="auto"/>
        <w:ind w:left="562"/>
        <w:rPr>
          <w:rFonts w:hint="eastAsia" w:ascii="宋体" w:hAnsi="宋体" w:cs="宋体"/>
          <w:b/>
          <w:bCs w:val="0"/>
          <w:sz w:val="28"/>
          <w:szCs w:val="28"/>
        </w:rPr>
      </w:pPr>
      <w:r>
        <w:rPr>
          <w:rFonts w:hint="eastAsia" w:ascii="宋体" w:hAnsi="宋体" w:cs="宋体"/>
          <w:b/>
          <w:bCs w:val="0"/>
          <w:sz w:val="28"/>
          <w:szCs w:val="28"/>
        </w:rPr>
        <w:t>九、教学质量保障</w:t>
      </w:r>
    </w:p>
    <w:p>
      <w:pPr>
        <w:keepNext w:val="0"/>
        <w:keepLines w:val="0"/>
        <w:pageBreakBefore w:val="0"/>
        <w:widowControl w:val="0"/>
        <w:kinsoku/>
        <w:wordWrap/>
        <w:overflowPunct/>
        <w:topLinePunct w:val="0"/>
        <w:autoSpaceDE/>
        <w:autoSpaceDN/>
        <w:bidi w:val="0"/>
        <w:adjustRightInd/>
        <w:snapToGrid/>
        <w:spacing w:line="339" w:lineRule="auto"/>
        <w:ind w:left="561" w:firstLine="560" w:firstLineChars="200"/>
        <w:textAlignment w:val="auto"/>
        <w:rPr>
          <w:rFonts w:hint="eastAsia" w:ascii="宋体" w:hAnsi="宋体" w:cs="宋体"/>
          <w:b w:val="0"/>
          <w:bCs/>
          <w:sz w:val="28"/>
          <w:szCs w:val="28"/>
        </w:rPr>
      </w:pPr>
      <w:r>
        <w:rPr>
          <w:rFonts w:hint="eastAsia" w:ascii="宋体" w:hAnsi="宋体" w:cs="宋体"/>
          <w:b w:val="0"/>
          <w:bCs/>
          <w:sz w:val="28"/>
          <w:szCs w:val="28"/>
        </w:rPr>
        <w:t>建立以提升教育质量为核心、以激励教师投入人才培养为重点的管理制度体系研究；高校严格课堂教学管理与课堂改革方面的研究与实践；加强学风建设，提升学业挑战度，强化人才培养方案、教学过程和教学考核等质量要求，完善学业考评制度等方面的研究；面向培养目标达成的定量和定性评价方法与机制研究；学校落实“专业画像”、本科教学工作合格评估机制研究；专业设置、调整、优化、管理、评估和评价机制的研究与实践，人才培养与产业需求对接的监测预警机制研究等。</w:t>
      </w:r>
    </w:p>
    <w:p>
      <w:pPr>
        <w:spacing w:line="338" w:lineRule="auto"/>
        <w:ind w:left="562"/>
        <w:rPr>
          <w:rFonts w:hint="eastAsia" w:ascii="宋体" w:hAnsi="宋体" w:cs="宋体"/>
          <w:b/>
          <w:bCs/>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lNzg3NzI4Y2Y4Y2QxODBhODg4ODJmN2I4ZjEzNzQifQ=="/>
  </w:docVars>
  <w:rsids>
    <w:rsidRoot w:val="00D37B14"/>
    <w:rsid w:val="0002709B"/>
    <w:rsid w:val="0019385B"/>
    <w:rsid w:val="002F436E"/>
    <w:rsid w:val="00325BF1"/>
    <w:rsid w:val="003B41BA"/>
    <w:rsid w:val="00415C11"/>
    <w:rsid w:val="005148C5"/>
    <w:rsid w:val="00681470"/>
    <w:rsid w:val="0081069C"/>
    <w:rsid w:val="0082119B"/>
    <w:rsid w:val="008A5F3F"/>
    <w:rsid w:val="008F5210"/>
    <w:rsid w:val="0099581E"/>
    <w:rsid w:val="00AB300C"/>
    <w:rsid w:val="00B321B1"/>
    <w:rsid w:val="00D37B14"/>
    <w:rsid w:val="00DF04CE"/>
    <w:rsid w:val="00E43479"/>
    <w:rsid w:val="00EA67D3"/>
    <w:rsid w:val="00F73DC3"/>
    <w:rsid w:val="00FF7971"/>
    <w:rsid w:val="01701C2B"/>
    <w:rsid w:val="05AD2772"/>
    <w:rsid w:val="0ABC3ED0"/>
    <w:rsid w:val="2718331D"/>
    <w:rsid w:val="30D9163F"/>
    <w:rsid w:val="343E6B1D"/>
    <w:rsid w:val="48DA47B2"/>
    <w:rsid w:val="613875D8"/>
    <w:rsid w:val="722C7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autoRedefine/>
    <w:semiHidden/>
    <w:unhideWhenUsed/>
    <w:qFormat/>
    <w:uiPriority w:val="0"/>
    <w:pPr>
      <w:spacing w:before="100" w:beforeAutospacing="1" w:after="100" w:afterAutospacing="1"/>
      <w:jc w:val="left"/>
    </w:pPr>
    <w:rPr>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289</Words>
  <Characters>1652</Characters>
  <Lines>13</Lines>
  <Paragraphs>3</Paragraphs>
  <TotalTime>9</TotalTime>
  <ScaleCrop>false</ScaleCrop>
  <LinksUpToDate>false</LinksUpToDate>
  <CharactersWithSpaces>1938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2022-10-23T12:54:00Z</dcterms:created>
  <dc:creator>Administrator</dc:creator>
  <cp:lastModifiedBy>Sky.</cp:lastModifiedBy>
  <dcterms:modified xsi:type="dcterms:W3CDTF">2025-07-04T05:40:57Z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A6EF4F5CA0DC433383AE36679083FE1E</vt:lpwstr>
  </property>
</Properties>
</file>