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EE22" w14:textId="77777777" w:rsidR="009A7BA6" w:rsidRDefault="009A7BA6" w:rsidP="009A7BA6">
      <w:pPr>
        <w:widowControl/>
        <w:shd w:val="clear" w:color="auto" w:fill="FFFFFF"/>
        <w:tabs>
          <w:tab w:val="left" w:pos="2925"/>
          <w:tab w:val="center" w:pos="4336"/>
        </w:tabs>
        <w:rPr>
          <w:rFonts w:ascii="仿宋_GB2312" w:eastAsia="仿宋_GB2312" w:hAnsi="宋体" w:cs="Arial" w:hint="eastAsia"/>
          <w:sz w:val="30"/>
          <w:szCs w:val="30"/>
          <w:shd w:val="clear" w:color="auto" w:fill="FFFFFF"/>
        </w:rPr>
      </w:pPr>
      <w:r>
        <w:rPr>
          <w:rFonts w:ascii="仿宋_GB2312" w:eastAsia="仿宋_GB2312" w:hAnsi="宋体" w:cs="Arial" w:hint="eastAsia"/>
          <w:sz w:val="30"/>
          <w:szCs w:val="30"/>
          <w:shd w:val="clear" w:color="auto" w:fill="FFFFFF"/>
        </w:rPr>
        <w:t>附件1：</w:t>
      </w:r>
    </w:p>
    <w:p w14:paraId="1D283B03" w14:textId="77777777" w:rsidR="009A7BA6" w:rsidRDefault="009A7BA6" w:rsidP="009A7BA6">
      <w:pPr>
        <w:widowControl/>
        <w:shd w:val="clear" w:color="auto" w:fill="FFFFFF"/>
        <w:ind w:firstLineChars="100" w:firstLine="321"/>
        <w:jc w:val="center"/>
        <w:rPr>
          <w:rStyle w:val="ae"/>
          <w:rFonts w:ascii="Arial" w:hAnsi="Arial" w:cs="Arial" w:hint="eastAsia"/>
          <w:b/>
          <w:i w:val="0"/>
          <w:iCs w:val="0"/>
          <w:color w:val="000000"/>
          <w:sz w:val="32"/>
          <w:szCs w:val="32"/>
          <w:shd w:val="clear" w:color="auto" w:fill="FFFFFF"/>
        </w:rPr>
      </w:pPr>
      <w:r>
        <w:rPr>
          <w:rFonts w:ascii="Arial" w:hAnsi="Arial" w:cs="Arial" w:hint="eastAsia"/>
          <w:b/>
          <w:color w:val="000000"/>
          <w:sz w:val="32"/>
          <w:szCs w:val="32"/>
          <w:shd w:val="clear" w:color="auto" w:fill="FFFFFF"/>
        </w:rPr>
        <w:t>上外贤达学院</w:t>
      </w:r>
      <w:r>
        <w:rPr>
          <w:rFonts w:ascii="Arial" w:hAnsi="Arial" w:cs="Arial"/>
          <w:b/>
          <w:color w:val="000000"/>
          <w:sz w:val="32"/>
          <w:szCs w:val="32"/>
          <w:shd w:val="clear" w:color="auto" w:fill="FFFFFF"/>
        </w:rPr>
        <w:t>学生</w:t>
      </w:r>
      <w:r>
        <w:rPr>
          <w:rStyle w:val="ae"/>
          <w:rFonts w:ascii="Arial" w:hAnsi="Arial" w:cs="Arial"/>
          <w:b/>
          <w:i w:val="0"/>
          <w:iCs w:val="0"/>
          <w:color w:val="000000"/>
          <w:sz w:val="32"/>
          <w:szCs w:val="32"/>
          <w:shd w:val="clear" w:color="auto" w:fill="FFFFFF"/>
        </w:rPr>
        <w:t>晨读</w:t>
      </w:r>
      <w:r>
        <w:rPr>
          <w:rStyle w:val="ae"/>
          <w:rFonts w:ascii="Arial" w:hAnsi="Arial" w:cs="Arial" w:hint="eastAsia"/>
          <w:b/>
          <w:i w:val="0"/>
          <w:iCs w:val="0"/>
          <w:color w:val="000000"/>
          <w:sz w:val="32"/>
          <w:szCs w:val="32"/>
          <w:shd w:val="clear" w:color="auto" w:fill="FFFFFF"/>
        </w:rPr>
        <w:t>、晚自修</w:t>
      </w:r>
      <w:r>
        <w:rPr>
          <w:rStyle w:val="ae"/>
          <w:rFonts w:ascii="Arial" w:hAnsi="Arial" w:cs="Arial"/>
          <w:b/>
          <w:i w:val="0"/>
          <w:iCs w:val="0"/>
          <w:color w:val="000000"/>
          <w:sz w:val="32"/>
          <w:szCs w:val="32"/>
          <w:shd w:val="clear" w:color="auto" w:fill="FFFFFF"/>
        </w:rPr>
        <w:t>管理办法</w:t>
      </w:r>
      <w:r>
        <w:rPr>
          <w:rStyle w:val="ae"/>
          <w:rFonts w:ascii="Arial" w:hAnsi="Arial" w:cs="Arial" w:hint="eastAsia"/>
          <w:b/>
          <w:i w:val="0"/>
          <w:iCs w:val="0"/>
          <w:color w:val="000000"/>
          <w:sz w:val="32"/>
          <w:szCs w:val="32"/>
          <w:shd w:val="clear" w:color="auto" w:fill="FFFFFF"/>
        </w:rPr>
        <w:t>（试行）</w:t>
      </w:r>
    </w:p>
    <w:p w14:paraId="2B6C9F75"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晨读和晚自修是学生课外学习的重要组成部分，为创建我校良好的学风，培养学生良好的日常学习行为习惯，促进学生全面素质的培养，特制订《晨读、晚自修管理办法（试行）》。</w:t>
      </w:r>
    </w:p>
    <w:p w14:paraId="012E1C48" w14:textId="77777777" w:rsidR="009A7BA6" w:rsidRDefault="009A7BA6" w:rsidP="009A7BA6">
      <w:pPr>
        <w:widowControl/>
        <w:shd w:val="clear" w:color="auto" w:fill="FFFFFF"/>
        <w:spacing w:line="500" w:lineRule="exact"/>
        <w:ind w:firstLineChars="200" w:firstLine="600"/>
        <w:jc w:val="left"/>
        <w:rPr>
          <w:rFonts w:ascii="黑体" w:eastAsia="黑体" w:cs="宋体" w:hint="eastAsia"/>
          <w:bCs/>
          <w:kern w:val="0"/>
          <w:sz w:val="30"/>
          <w:szCs w:val="30"/>
        </w:rPr>
      </w:pPr>
      <w:r>
        <w:rPr>
          <w:rFonts w:ascii="黑体" w:eastAsia="黑体" w:cs="宋体" w:hint="eastAsia"/>
          <w:bCs/>
          <w:kern w:val="0"/>
          <w:sz w:val="30"/>
          <w:szCs w:val="30"/>
        </w:rPr>
        <w:t>一、晨读、晚自修参加对象</w:t>
      </w:r>
    </w:p>
    <w:p w14:paraId="60FFA24A"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崇明校区一年级全部住校学生须按照学校和学院要求，参加晨读和晚自修。</w:t>
      </w:r>
    </w:p>
    <w:p w14:paraId="4A01CA33" w14:textId="77777777" w:rsidR="009A7BA6" w:rsidRDefault="009A7BA6" w:rsidP="009A7BA6">
      <w:pPr>
        <w:widowControl/>
        <w:shd w:val="clear" w:color="auto" w:fill="FFFFFF"/>
        <w:spacing w:line="500" w:lineRule="exact"/>
        <w:ind w:firstLineChars="200" w:firstLine="600"/>
        <w:jc w:val="left"/>
        <w:rPr>
          <w:rFonts w:ascii="黑体" w:eastAsia="黑体" w:cs="宋体" w:hint="eastAsia"/>
          <w:bCs/>
          <w:kern w:val="0"/>
          <w:sz w:val="30"/>
          <w:szCs w:val="30"/>
        </w:rPr>
      </w:pPr>
      <w:r>
        <w:rPr>
          <w:rFonts w:ascii="黑体" w:eastAsia="黑体" w:cs="宋体" w:hint="eastAsia"/>
          <w:bCs/>
          <w:kern w:val="0"/>
          <w:sz w:val="30"/>
          <w:szCs w:val="30"/>
        </w:rPr>
        <w:t>二、晨读、晚自修课时间</w:t>
      </w:r>
    </w:p>
    <w:p w14:paraId="41B6D940" w14:textId="77777777" w:rsidR="009A7BA6" w:rsidRDefault="009A7BA6" w:rsidP="009A7BA6">
      <w:pPr>
        <w:widowControl/>
        <w:shd w:val="clear" w:color="auto" w:fill="FFFFFF"/>
        <w:tabs>
          <w:tab w:val="left" w:pos="6885"/>
        </w:tabs>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晨  读:每周二或四，7:20—7:50</w:t>
      </w:r>
    </w:p>
    <w:p w14:paraId="1EB9341C" w14:textId="77777777" w:rsidR="009A7BA6" w:rsidRDefault="009A7BA6" w:rsidP="009A7BA6">
      <w:pPr>
        <w:widowControl/>
        <w:shd w:val="clear" w:color="auto" w:fill="FFFFFF"/>
        <w:tabs>
          <w:tab w:val="right" w:pos="8312"/>
        </w:tabs>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晚自修:每周一或三，18:30—20:30</w:t>
      </w:r>
      <w:r>
        <w:rPr>
          <w:rFonts w:ascii="仿宋_GB2312" w:eastAsia="仿宋_GB2312" w:cs="宋体"/>
          <w:kern w:val="0"/>
          <w:sz w:val="30"/>
          <w:szCs w:val="30"/>
        </w:rPr>
        <w:tab/>
      </w:r>
    </w:p>
    <w:p w14:paraId="4210D111" w14:textId="77777777" w:rsidR="009A7BA6" w:rsidRDefault="009A7BA6" w:rsidP="009A7BA6">
      <w:pPr>
        <w:widowControl/>
        <w:shd w:val="clear" w:color="auto" w:fill="FFFFFF"/>
        <w:spacing w:line="500" w:lineRule="exact"/>
        <w:ind w:firstLineChars="200" w:firstLine="600"/>
        <w:jc w:val="left"/>
        <w:rPr>
          <w:rFonts w:ascii="黑体" w:eastAsia="黑体" w:cs="宋体" w:hint="eastAsia"/>
          <w:bCs/>
          <w:kern w:val="0"/>
          <w:sz w:val="30"/>
          <w:szCs w:val="30"/>
        </w:rPr>
      </w:pPr>
      <w:r>
        <w:rPr>
          <w:rFonts w:ascii="黑体" w:eastAsia="黑体" w:cs="宋体" w:hint="eastAsia"/>
          <w:bCs/>
          <w:kern w:val="0"/>
          <w:sz w:val="30"/>
          <w:szCs w:val="30"/>
        </w:rPr>
        <w:t>三、晨读课、晚自修组织形式</w:t>
      </w:r>
    </w:p>
    <w:p w14:paraId="1A314A2D"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1.各学院组织学生到规定教室进行晨读及晚自修。</w:t>
      </w:r>
    </w:p>
    <w:p w14:paraId="6FF76162"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2.学生可充分利用晨读、晚自修时间进行各类课程的预习、复习或完成教师布置的作业等；也可以利用晨读时间进行公共基础课（如外语等）的背诵。晚自修提倡全体学生根据自己所学专业和有关本专业方向的研讨、创新活动。</w:t>
      </w:r>
    </w:p>
    <w:p w14:paraId="005FDFEC"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3.晨读、晚自修工作由各学院负责组织实施（包括方案制定、动员、日常检查、考核等）。</w:t>
      </w:r>
    </w:p>
    <w:p w14:paraId="791E02D3"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4.各学院需安排班导师、辅导员或者相关任课教师参与晨读和晚自修的指导，并委派学生干部协同进行管理。</w:t>
      </w:r>
    </w:p>
    <w:p w14:paraId="0F5F4B4C" w14:textId="77777777" w:rsidR="009A7BA6" w:rsidRDefault="009A7BA6" w:rsidP="009A7BA6">
      <w:pPr>
        <w:widowControl/>
        <w:shd w:val="clear" w:color="auto" w:fill="FFFFFF"/>
        <w:spacing w:line="500" w:lineRule="exact"/>
        <w:ind w:firstLineChars="200" w:firstLine="600"/>
        <w:jc w:val="left"/>
        <w:rPr>
          <w:rFonts w:ascii="黑体" w:eastAsia="黑体" w:cs="宋体" w:hint="eastAsia"/>
          <w:bCs/>
          <w:kern w:val="0"/>
          <w:sz w:val="30"/>
          <w:szCs w:val="30"/>
        </w:rPr>
      </w:pPr>
      <w:r>
        <w:rPr>
          <w:rFonts w:ascii="黑体" w:eastAsia="黑体" w:cs="宋体" w:hint="eastAsia"/>
          <w:bCs/>
          <w:kern w:val="0"/>
          <w:sz w:val="30"/>
          <w:szCs w:val="30"/>
        </w:rPr>
        <w:t>四、晨读课、晚自修要求及管理</w:t>
      </w:r>
    </w:p>
    <w:p w14:paraId="55D86106"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1. 晨读、晚自修原则上以班级为单位进行，学生须在指定的学院教室进行。</w:t>
      </w:r>
    </w:p>
    <w:p w14:paraId="690F08C8"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2.学生因病、因事等特殊情况不能出席上晨读、晚自修的课，须向辅导员老师提前请假并经准假，否则按旷课处理。</w:t>
      </w:r>
    </w:p>
    <w:p w14:paraId="00D0C630" w14:textId="77777777" w:rsidR="009A7BA6" w:rsidRDefault="009A7BA6" w:rsidP="009A7BA6">
      <w:pPr>
        <w:widowControl/>
        <w:shd w:val="clear" w:color="auto" w:fill="FFFFFF"/>
        <w:spacing w:line="500" w:lineRule="exact"/>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3.学生应自觉遵守晨读、晚自修纪律，需保持教室不吵闹、起哄、不允许将早晚餐带进教室，不得在教学楼抽烟，不</w:t>
      </w:r>
      <w:r>
        <w:rPr>
          <w:rFonts w:ascii="仿宋_GB2312" w:eastAsia="仿宋_GB2312" w:cs="宋体" w:hint="eastAsia"/>
          <w:kern w:val="0"/>
          <w:sz w:val="30"/>
          <w:szCs w:val="30"/>
        </w:rPr>
        <w:lastRenderedPageBreak/>
        <w:t>得移动教室桌椅，不得做其他影响秩序的事情。如因晚自修学生不良行为影响第二天授课教室的使用，将追究该生所属学院责任。</w:t>
      </w:r>
    </w:p>
    <w:p w14:paraId="644FD7A2"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4.各学院要认真组织对本学院晨读、晚自修情况的检查，做好检查数据的统计、记录和评比，当日值班老师必须到场巡查。做好考勤记录，维护好秩序。</w:t>
      </w:r>
    </w:p>
    <w:p w14:paraId="66104488"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5.学院每天安排值班老师和自律组织对本学院各班级晨读情况进行抽查，并进行两周1次的汇总反馈。晨读、晚自修的考勤以即时检查的情况为准，考勤数据纳入各学院考核评优体系。</w:t>
      </w:r>
    </w:p>
    <w:p w14:paraId="1922032E" w14:textId="77777777" w:rsidR="009A7BA6" w:rsidRDefault="009A7BA6" w:rsidP="009A7BA6">
      <w:pPr>
        <w:widowControl/>
        <w:shd w:val="clear" w:color="auto" w:fill="FFFFFF"/>
        <w:spacing w:line="500" w:lineRule="exact"/>
        <w:ind w:firstLineChars="200" w:firstLine="600"/>
        <w:jc w:val="left"/>
        <w:rPr>
          <w:rFonts w:ascii="黑体" w:eastAsia="黑体" w:cs="宋体" w:hint="eastAsia"/>
          <w:bCs/>
          <w:kern w:val="0"/>
          <w:sz w:val="30"/>
          <w:szCs w:val="30"/>
        </w:rPr>
      </w:pPr>
      <w:r>
        <w:rPr>
          <w:rFonts w:ascii="黑体" w:eastAsia="黑体" w:cs="宋体" w:hint="eastAsia"/>
          <w:bCs/>
          <w:kern w:val="0"/>
          <w:sz w:val="30"/>
          <w:szCs w:val="30"/>
        </w:rPr>
        <w:t>五、晨读、晚自修考核</w:t>
      </w:r>
    </w:p>
    <w:p w14:paraId="48E0B328" w14:textId="77777777" w:rsidR="009A7BA6" w:rsidRDefault="009A7BA6" w:rsidP="009A7BA6">
      <w:pPr>
        <w:widowControl/>
        <w:shd w:val="clear" w:color="auto" w:fill="FFFFFF"/>
        <w:spacing w:line="500" w:lineRule="exact"/>
        <w:ind w:firstLineChars="200" w:firstLine="600"/>
        <w:rPr>
          <w:rFonts w:ascii="仿宋_GB2312" w:eastAsia="仿宋_GB2312" w:cs="宋体" w:hint="eastAsia"/>
          <w:kern w:val="0"/>
          <w:sz w:val="30"/>
          <w:szCs w:val="30"/>
        </w:rPr>
      </w:pPr>
      <w:r>
        <w:rPr>
          <w:rFonts w:ascii="仿宋_GB2312" w:eastAsia="仿宋_GB2312" w:cs="宋体" w:hint="eastAsia"/>
          <w:kern w:val="0"/>
          <w:sz w:val="30"/>
          <w:szCs w:val="30"/>
        </w:rPr>
        <w:t>1.每次晨读、晚自修按1课时计，缺席者均按旷课论处，同时对每名学生实施考勤。</w:t>
      </w:r>
    </w:p>
    <w:p w14:paraId="6F45EF41" w14:textId="77777777" w:rsidR="009A7BA6" w:rsidRDefault="009A7BA6" w:rsidP="009A7BA6">
      <w:pPr>
        <w:widowControl/>
        <w:shd w:val="clear" w:color="auto" w:fill="FFFFFF"/>
        <w:spacing w:line="500" w:lineRule="exact"/>
        <w:ind w:firstLineChars="200" w:firstLine="600"/>
        <w:rPr>
          <w:rFonts w:ascii="仿宋_GB2312" w:eastAsia="仿宋_GB2312" w:cs="宋体" w:hint="eastAsia"/>
          <w:kern w:val="0"/>
          <w:sz w:val="30"/>
          <w:szCs w:val="30"/>
        </w:rPr>
      </w:pPr>
      <w:r>
        <w:rPr>
          <w:rFonts w:ascii="仿宋_GB2312" w:eastAsia="仿宋_GB2312" w:cs="宋体" w:hint="eastAsia"/>
          <w:kern w:val="0"/>
          <w:sz w:val="30"/>
          <w:szCs w:val="30"/>
        </w:rPr>
        <w:t>2.晨读、晚自修将作为学院学生工作综合考评的重要指标。晨读、晚自修出勤情况作为每学年各班优良班风建设评比的依据。</w:t>
      </w:r>
    </w:p>
    <w:p w14:paraId="68F875C4" w14:textId="77777777" w:rsidR="009A7BA6" w:rsidRDefault="009A7BA6" w:rsidP="009A7BA6">
      <w:pPr>
        <w:widowControl/>
        <w:shd w:val="clear" w:color="auto" w:fill="FFFFFF"/>
        <w:spacing w:line="500" w:lineRule="exact"/>
        <w:ind w:firstLineChars="200" w:firstLine="600"/>
        <w:jc w:val="left"/>
        <w:rPr>
          <w:rFonts w:ascii="黑体" w:eastAsia="黑体" w:cs="宋体" w:hint="eastAsia"/>
          <w:bCs/>
          <w:kern w:val="0"/>
          <w:sz w:val="30"/>
          <w:szCs w:val="30"/>
        </w:rPr>
      </w:pPr>
      <w:r>
        <w:rPr>
          <w:rFonts w:ascii="黑体" w:eastAsia="黑体" w:cs="宋体" w:hint="eastAsia"/>
          <w:bCs/>
          <w:kern w:val="0"/>
          <w:sz w:val="30"/>
          <w:szCs w:val="30"/>
        </w:rPr>
        <w:t>六、附则</w:t>
      </w:r>
    </w:p>
    <w:p w14:paraId="1ECAC270"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1.各学院根据本办法制定具体的实施计划和管理措施。</w:t>
      </w:r>
    </w:p>
    <w:p w14:paraId="6391FB2E" w14:textId="77777777" w:rsidR="009A7BA6" w:rsidRDefault="009A7BA6" w:rsidP="009A7BA6">
      <w:pPr>
        <w:widowControl/>
        <w:shd w:val="clear" w:color="auto" w:fill="FFFFFF"/>
        <w:spacing w:line="500" w:lineRule="exact"/>
        <w:ind w:firstLineChars="200" w:firstLine="600"/>
        <w:jc w:val="left"/>
        <w:rPr>
          <w:rFonts w:ascii="仿宋_GB2312" w:eastAsia="仿宋_GB2312" w:cs="宋体" w:hint="eastAsia"/>
          <w:kern w:val="0"/>
          <w:sz w:val="30"/>
          <w:szCs w:val="30"/>
        </w:rPr>
      </w:pPr>
      <w:r>
        <w:rPr>
          <w:rFonts w:ascii="仿宋_GB2312" w:eastAsia="仿宋_GB2312" w:cs="宋体" w:hint="eastAsia"/>
          <w:kern w:val="0"/>
          <w:sz w:val="30"/>
          <w:szCs w:val="30"/>
        </w:rPr>
        <w:t>2.本规定自发布之日起执行。</w:t>
      </w:r>
    </w:p>
    <w:p w14:paraId="725E1243" w14:textId="77777777" w:rsidR="009A7BA6" w:rsidRDefault="009A7BA6" w:rsidP="009A7BA6">
      <w:pPr>
        <w:widowControl/>
        <w:shd w:val="clear" w:color="auto" w:fill="FFFFFF"/>
        <w:tabs>
          <w:tab w:val="left" w:pos="2925"/>
          <w:tab w:val="center" w:pos="4336"/>
        </w:tabs>
        <w:rPr>
          <w:rFonts w:ascii="仿宋_GB2312" w:eastAsia="仿宋_GB2312" w:hAnsi="宋体" w:cs="Arial" w:hint="eastAsia"/>
          <w:color w:val="000000"/>
          <w:sz w:val="28"/>
          <w:szCs w:val="28"/>
          <w:shd w:val="clear" w:color="auto" w:fill="FFFFFF"/>
        </w:rPr>
      </w:pPr>
    </w:p>
    <w:p w14:paraId="3BE8EEE1" w14:textId="77777777" w:rsidR="009A7BA6" w:rsidRPr="009A7BA6" w:rsidRDefault="009A7BA6"/>
    <w:sectPr w:rsidR="009A7BA6" w:rsidRPr="009A7BA6" w:rsidSect="009A7BA6">
      <w:pgSz w:w="11906" w:h="16838"/>
      <w:pgMar w:top="60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A6"/>
    <w:rsid w:val="002F4320"/>
    <w:rsid w:val="009A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DD5D"/>
  <w15:chartTrackingRefBased/>
  <w15:docId w15:val="{458EEA6E-3692-43B5-AA47-96969445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BA6"/>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A7BA6"/>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9A7BA6"/>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9A7BA6"/>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9A7BA6"/>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9A7BA6"/>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9A7BA6"/>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9A7BA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A7BA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A7BA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BA6"/>
    <w:rPr>
      <w:rFonts w:cstheme="majorBidi"/>
      <w:color w:val="2F5496" w:themeColor="accent1" w:themeShade="BF"/>
      <w:sz w:val="28"/>
      <w:szCs w:val="28"/>
    </w:rPr>
  </w:style>
  <w:style w:type="character" w:customStyle="1" w:styleId="50">
    <w:name w:val="标题 5 字符"/>
    <w:basedOn w:val="a0"/>
    <w:link w:val="5"/>
    <w:uiPriority w:val="9"/>
    <w:semiHidden/>
    <w:rsid w:val="009A7BA6"/>
    <w:rPr>
      <w:rFonts w:cstheme="majorBidi"/>
      <w:color w:val="2F5496" w:themeColor="accent1" w:themeShade="BF"/>
      <w:sz w:val="24"/>
    </w:rPr>
  </w:style>
  <w:style w:type="character" w:customStyle="1" w:styleId="60">
    <w:name w:val="标题 6 字符"/>
    <w:basedOn w:val="a0"/>
    <w:link w:val="6"/>
    <w:uiPriority w:val="9"/>
    <w:semiHidden/>
    <w:rsid w:val="009A7BA6"/>
    <w:rPr>
      <w:rFonts w:cstheme="majorBidi"/>
      <w:b/>
      <w:bCs/>
      <w:color w:val="2F5496" w:themeColor="accent1" w:themeShade="BF"/>
    </w:rPr>
  </w:style>
  <w:style w:type="character" w:customStyle="1" w:styleId="70">
    <w:name w:val="标题 7 字符"/>
    <w:basedOn w:val="a0"/>
    <w:link w:val="7"/>
    <w:uiPriority w:val="9"/>
    <w:semiHidden/>
    <w:rsid w:val="009A7BA6"/>
    <w:rPr>
      <w:rFonts w:cstheme="majorBidi"/>
      <w:b/>
      <w:bCs/>
      <w:color w:val="595959" w:themeColor="text1" w:themeTint="A6"/>
    </w:rPr>
  </w:style>
  <w:style w:type="character" w:customStyle="1" w:styleId="80">
    <w:name w:val="标题 8 字符"/>
    <w:basedOn w:val="a0"/>
    <w:link w:val="8"/>
    <w:uiPriority w:val="9"/>
    <w:semiHidden/>
    <w:rsid w:val="009A7BA6"/>
    <w:rPr>
      <w:rFonts w:cstheme="majorBidi"/>
      <w:color w:val="595959" w:themeColor="text1" w:themeTint="A6"/>
    </w:rPr>
  </w:style>
  <w:style w:type="character" w:customStyle="1" w:styleId="90">
    <w:name w:val="标题 9 字符"/>
    <w:basedOn w:val="a0"/>
    <w:link w:val="9"/>
    <w:uiPriority w:val="9"/>
    <w:semiHidden/>
    <w:rsid w:val="009A7BA6"/>
    <w:rPr>
      <w:rFonts w:eastAsiaTheme="majorEastAsia" w:cstheme="majorBidi"/>
      <w:color w:val="595959" w:themeColor="text1" w:themeTint="A6"/>
    </w:rPr>
  </w:style>
  <w:style w:type="paragraph" w:styleId="a3">
    <w:name w:val="Title"/>
    <w:basedOn w:val="a"/>
    <w:next w:val="a"/>
    <w:link w:val="a4"/>
    <w:uiPriority w:val="10"/>
    <w:qFormat/>
    <w:rsid w:val="009A7BA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A7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BA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A7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BA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9A7BA6"/>
    <w:rPr>
      <w:i/>
      <w:iCs/>
      <w:color w:val="404040" w:themeColor="text1" w:themeTint="BF"/>
    </w:rPr>
  </w:style>
  <w:style w:type="paragraph" w:styleId="a9">
    <w:name w:val="List Paragraph"/>
    <w:basedOn w:val="a"/>
    <w:uiPriority w:val="34"/>
    <w:qFormat/>
    <w:rsid w:val="009A7BA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9A7BA6"/>
    <w:rPr>
      <w:i/>
      <w:iCs/>
      <w:color w:val="2F5496" w:themeColor="accent1" w:themeShade="BF"/>
    </w:rPr>
  </w:style>
  <w:style w:type="paragraph" w:styleId="ab">
    <w:name w:val="Intense Quote"/>
    <w:basedOn w:val="a"/>
    <w:next w:val="a"/>
    <w:link w:val="ac"/>
    <w:uiPriority w:val="30"/>
    <w:qFormat/>
    <w:rsid w:val="009A7BA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9A7BA6"/>
    <w:rPr>
      <w:i/>
      <w:iCs/>
      <w:color w:val="2F5496" w:themeColor="accent1" w:themeShade="BF"/>
    </w:rPr>
  </w:style>
  <w:style w:type="character" w:styleId="ad">
    <w:name w:val="Intense Reference"/>
    <w:basedOn w:val="a0"/>
    <w:uiPriority w:val="32"/>
    <w:qFormat/>
    <w:rsid w:val="009A7BA6"/>
    <w:rPr>
      <w:b/>
      <w:bCs/>
      <w:smallCaps/>
      <w:color w:val="2F5496" w:themeColor="accent1" w:themeShade="BF"/>
      <w:spacing w:val="5"/>
    </w:rPr>
  </w:style>
  <w:style w:type="character" w:styleId="ae">
    <w:name w:val="Emphasis"/>
    <w:qFormat/>
    <w:rsid w:val="009A7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晔 董</dc:creator>
  <cp:keywords/>
  <dc:description/>
  <cp:lastModifiedBy>晔 董</cp:lastModifiedBy>
  <cp:revision>1</cp:revision>
  <dcterms:created xsi:type="dcterms:W3CDTF">2025-02-26T06:23:00Z</dcterms:created>
  <dcterms:modified xsi:type="dcterms:W3CDTF">2025-02-26T06:23:00Z</dcterms:modified>
</cp:coreProperties>
</file>